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D02C4" w14:textId="0DCCD092" w:rsidR="00562400" w:rsidRPr="00562400" w:rsidRDefault="00562400" w:rsidP="00562400">
      <w:pPr>
        <w:tabs>
          <w:tab w:val="center" w:pos="4536"/>
          <w:tab w:val="right" w:pos="8280"/>
          <w:tab w:val="right" w:pos="9781"/>
        </w:tabs>
        <w:ind w:right="-58"/>
        <w:rPr>
          <w:rFonts w:ascii="Arial" w:hAnsi="Arial" w:cs="Arial"/>
          <w:b/>
          <w:bCs/>
          <w:sz w:val="28"/>
        </w:rPr>
      </w:pPr>
      <w:r w:rsidRPr="00562400">
        <w:rPr>
          <w:rFonts w:ascii="Arial" w:hAnsi="Arial" w:cs="Arial"/>
          <w:b/>
          <w:bCs/>
          <w:sz w:val="28"/>
        </w:rPr>
        <w:t>3GPP TSG RAN WG1 Meeting #</w:t>
      </w:r>
      <w:r w:rsidRPr="00562400">
        <w:rPr>
          <w:rFonts w:ascii="Arial" w:eastAsia="MS Mincho" w:hAnsi="Arial" w:cs="Arial"/>
          <w:b/>
          <w:bCs/>
          <w:sz w:val="28"/>
          <w:lang w:eastAsia="ja-JP"/>
        </w:rPr>
        <w:t>90</w:t>
      </w:r>
      <w:r w:rsidRPr="00562400">
        <w:rPr>
          <w:rFonts w:ascii="Arial" w:hAnsi="Arial" w:cs="Arial"/>
          <w:b/>
          <w:bCs/>
          <w:sz w:val="28"/>
        </w:rPr>
        <w:t xml:space="preserve">               </w:t>
      </w:r>
      <w:r w:rsidRPr="00562400">
        <w:rPr>
          <w:rFonts w:ascii="Arial" w:eastAsia="MS Mincho" w:hAnsi="Arial" w:cs="Arial"/>
          <w:b/>
          <w:bCs/>
          <w:sz w:val="28"/>
          <w:lang w:eastAsia="ja-JP"/>
        </w:rPr>
        <w:t xml:space="preserve">                            </w:t>
      </w:r>
      <w:r w:rsidR="00E215CE" w:rsidRPr="00E215CE">
        <w:rPr>
          <w:rFonts w:ascii="Arial" w:hAnsi="Arial" w:cs="Arial"/>
          <w:b/>
          <w:bCs/>
          <w:sz w:val="28"/>
        </w:rPr>
        <w:t>R1-1712769</w:t>
      </w:r>
      <w:bookmarkStart w:id="0" w:name="_GoBack"/>
      <w:bookmarkEnd w:id="0"/>
    </w:p>
    <w:p w14:paraId="2B20131D" w14:textId="77777777" w:rsidR="00562400" w:rsidRPr="00562400" w:rsidRDefault="00562400" w:rsidP="00562400">
      <w:pPr>
        <w:tabs>
          <w:tab w:val="center" w:pos="4536"/>
          <w:tab w:val="right" w:pos="9072"/>
        </w:tabs>
        <w:rPr>
          <w:rFonts w:ascii="Arial" w:eastAsia="MS Mincho" w:hAnsi="Arial" w:cs="Arial"/>
          <w:b/>
          <w:bCs/>
          <w:sz w:val="28"/>
          <w:lang w:eastAsia="ja-JP"/>
        </w:rPr>
      </w:pPr>
      <w:r w:rsidRPr="00562400">
        <w:rPr>
          <w:rFonts w:ascii="Arial" w:eastAsia="MS Mincho" w:hAnsi="Arial" w:cs="Arial"/>
          <w:b/>
          <w:bCs/>
          <w:sz w:val="28"/>
          <w:lang w:eastAsia="ja-JP"/>
        </w:rPr>
        <w:t>Prague</w:t>
      </w:r>
      <w:r w:rsidRPr="00562400">
        <w:rPr>
          <w:rFonts w:ascii="Arial" w:hAnsi="Arial" w:cs="Arial"/>
          <w:b/>
          <w:bCs/>
          <w:sz w:val="28"/>
        </w:rPr>
        <w:t xml:space="preserve">, </w:t>
      </w:r>
      <w:r w:rsidRPr="00562400">
        <w:rPr>
          <w:rFonts w:ascii="Arial" w:eastAsia="MS Mincho" w:hAnsi="Arial" w:cs="Arial"/>
          <w:b/>
          <w:bCs/>
          <w:sz w:val="28"/>
          <w:lang w:eastAsia="ja-JP"/>
        </w:rPr>
        <w:t>Czechia,</w:t>
      </w:r>
      <w:r w:rsidRPr="00562400">
        <w:rPr>
          <w:rFonts w:ascii="Arial" w:hAnsi="Arial" w:cs="Arial"/>
          <w:b/>
          <w:bCs/>
          <w:sz w:val="28"/>
        </w:rPr>
        <w:t xml:space="preserve"> </w:t>
      </w:r>
      <w:r w:rsidRPr="00562400">
        <w:rPr>
          <w:rFonts w:ascii="Arial" w:eastAsia="MS Mincho" w:hAnsi="Arial" w:cs="Arial"/>
          <w:b/>
          <w:bCs/>
          <w:sz w:val="28"/>
          <w:lang w:eastAsia="ja-JP"/>
        </w:rPr>
        <w:t xml:space="preserve">21th </w:t>
      </w:r>
      <w:r w:rsidRPr="00562400">
        <w:rPr>
          <w:rFonts w:ascii="Arial" w:hAnsi="Arial" w:cs="Arial"/>
          <w:b/>
          <w:bCs/>
          <w:sz w:val="28"/>
        </w:rPr>
        <w:t xml:space="preserve">– </w:t>
      </w:r>
      <w:r w:rsidRPr="00562400">
        <w:rPr>
          <w:rFonts w:ascii="Arial" w:eastAsia="MS Mincho" w:hAnsi="Arial" w:cs="Arial"/>
          <w:b/>
          <w:bCs/>
          <w:sz w:val="28"/>
          <w:lang w:eastAsia="ja-JP"/>
        </w:rPr>
        <w:t>25th</w:t>
      </w:r>
      <w:r w:rsidRPr="00562400">
        <w:rPr>
          <w:rFonts w:ascii="Arial" w:hAnsi="Arial" w:cs="Arial"/>
          <w:b/>
          <w:bCs/>
          <w:sz w:val="28"/>
        </w:rPr>
        <w:t xml:space="preserve"> </w:t>
      </w:r>
      <w:r w:rsidRPr="00562400">
        <w:rPr>
          <w:rFonts w:ascii="Arial" w:eastAsia="MS Mincho" w:hAnsi="Arial" w:cs="Arial"/>
          <w:b/>
          <w:bCs/>
          <w:sz w:val="28"/>
          <w:lang w:eastAsia="ja-JP"/>
        </w:rPr>
        <w:t>August</w:t>
      </w:r>
      <w:r w:rsidRPr="00562400">
        <w:rPr>
          <w:rFonts w:ascii="Arial" w:hAnsi="Arial" w:cs="Arial"/>
          <w:b/>
          <w:bCs/>
          <w:sz w:val="28"/>
        </w:rPr>
        <w:t xml:space="preserve"> 201</w:t>
      </w:r>
      <w:r w:rsidRPr="00562400">
        <w:rPr>
          <w:rFonts w:ascii="Arial" w:eastAsia="MS Mincho" w:hAnsi="Arial" w:cs="Arial"/>
          <w:b/>
          <w:bCs/>
          <w:sz w:val="28"/>
          <w:lang w:eastAsia="ja-JP"/>
        </w:rPr>
        <w:t>7</w:t>
      </w:r>
    </w:p>
    <w:p w14:paraId="2DD42AB3" w14:textId="77777777" w:rsidR="005223FF" w:rsidRPr="00562400"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57B0355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Agenda item:</w:t>
      </w:r>
      <w:r w:rsidRPr="00562400">
        <w:rPr>
          <w:rFonts w:ascii="Arial" w:eastAsia="Calibri" w:hAnsi="Arial" w:cs="Arial"/>
          <w:kern w:val="0"/>
          <w:sz w:val="24"/>
          <w:szCs w:val="20"/>
          <w:lang w:eastAsia="en-US"/>
        </w:rPr>
        <w:tab/>
      </w:r>
      <w:bookmarkStart w:id="1" w:name="Source"/>
      <w:bookmarkEnd w:id="1"/>
      <w:r w:rsidR="00CF1389">
        <w:rPr>
          <w:rFonts w:ascii="Arial" w:eastAsia="Calibri" w:hAnsi="Arial" w:cs="Arial"/>
          <w:kern w:val="0"/>
          <w:sz w:val="24"/>
          <w:szCs w:val="20"/>
          <w:lang w:eastAsia="en-US"/>
        </w:rPr>
        <w:t>5.1.1</w:t>
      </w:r>
    </w:p>
    <w:p w14:paraId="4E9D0481" w14:textId="77777777" w:rsidR="005223FF" w:rsidRPr="00562400"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 xml:space="preserve">Source: </w:t>
      </w:r>
      <w:r w:rsidRPr="00562400">
        <w:rPr>
          <w:rFonts w:ascii="Arial" w:eastAsia="Calibri" w:hAnsi="Arial" w:cs="Arial"/>
          <w:b/>
          <w:kern w:val="0"/>
          <w:sz w:val="24"/>
          <w:szCs w:val="20"/>
          <w:lang w:eastAsia="en-US"/>
        </w:rPr>
        <w:tab/>
      </w:r>
      <w:r w:rsidRPr="00562400">
        <w:rPr>
          <w:rFonts w:ascii="Arial" w:eastAsia="Calibri" w:hAnsi="Arial" w:cs="Arial"/>
          <w:kern w:val="0"/>
          <w:sz w:val="24"/>
          <w:szCs w:val="20"/>
          <w:lang w:eastAsia="en-US"/>
        </w:rPr>
        <w:t>Qualcomm Incorporated</w:t>
      </w:r>
    </w:p>
    <w:p w14:paraId="5D1E77FF" w14:textId="77777777" w:rsidR="00074D19" w:rsidRDefault="005223FF" w:rsidP="00074D19">
      <w:pPr>
        <w:widowControl/>
        <w:wordWrap/>
        <w:overflowPunct w:val="0"/>
        <w:adjustRightInd w:val="0"/>
        <w:spacing w:after="180"/>
        <w:ind w:left="1988" w:hanging="1988"/>
        <w:jc w:val="left"/>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Title:</w:t>
      </w:r>
      <w:r w:rsidRPr="00562400">
        <w:rPr>
          <w:rFonts w:ascii="Arial" w:eastAsia="Calibri" w:hAnsi="Arial" w:cs="Arial"/>
          <w:kern w:val="0"/>
          <w:sz w:val="24"/>
          <w:szCs w:val="20"/>
          <w:lang w:eastAsia="en-US"/>
        </w:rPr>
        <w:t xml:space="preserve"> </w:t>
      </w:r>
      <w:r w:rsidRPr="00562400">
        <w:rPr>
          <w:rFonts w:ascii="Arial" w:eastAsia="Calibri" w:hAnsi="Arial" w:cs="Arial"/>
          <w:kern w:val="0"/>
          <w:sz w:val="22"/>
          <w:szCs w:val="20"/>
          <w:lang w:eastAsia="en-US"/>
        </w:rPr>
        <w:tab/>
      </w:r>
      <w:r w:rsidR="00074D19" w:rsidRPr="00074D19">
        <w:rPr>
          <w:rFonts w:ascii="Arial" w:eastAsia="Calibri" w:hAnsi="Arial" w:cs="Arial"/>
          <w:kern w:val="0"/>
          <w:sz w:val="24"/>
          <w:szCs w:val="20"/>
          <w:lang w:eastAsia="en-US"/>
        </w:rPr>
        <w:t>Discussion on simultaneous PUSCH and SRS transmission from different antenna ports</w:t>
      </w:r>
    </w:p>
    <w:p w14:paraId="5E58C004" w14:textId="67A5C25E" w:rsidR="005223FF" w:rsidRPr="00562400" w:rsidRDefault="005223FF" w:rsidP="00074D19">
      <w:pPr>
        <w:widowControl/>
        <w:wordWrap/>
        <w:overflowPunct w:val="0"/>
        <w:adjustRightInd w:val="0"/>
        <w:spacing w:after="180"/>
        <w:ind w:left="1988" w:hanging="1988"/>
        <w:jc w:val="left"/>
        <w:textAlignment w:val="baseline"/>
        <w:rPr>
          <w:rFonts w:ascii="Arial" w:eastAsia="Calibri" w:hAnsi="Arial" w:cs="Arial"/>
          <w:kern w:val="0"/>
          <w:sz w:val="24"/>
          <w:szCs w:val="20"/>
          <w:lang w:eastAsia="en-US"/>
        </w:rPr>
      </w:pPr>
      <w:r w:rsidRPr="00562400">
        <w:rPr>
          <w:rFonts w:ascii="Arial" w:eastAsia="Calibri" w:hAnsi="Arial" w:cs="Arial"/>
          <w:b/>
          <w:kern w:val="0"/>
          <w:sz w:val="24"/>
          <w:szCs w:val="20"/>
          <w:lang w:eastAsia="en-US"/>
        </w:rPr>
        <w:t>Document for:</w:t>
      </w:r>
      <w:r w:rsidRPr="00562400">
        <w:rPr>
          <w:rFonts w:ascii="Arial" w:eastAsia="Calibri" w:hAnsi="Arial" w:cs="Arial"/>
          <w:kern w:val="0"/>
          <w:sz w:val="24"/>
          <w:szCs w:val="20"/>
          <w:lang w:eastAsia="en-US"/>
        </w:rPr>
        <w:tab/>
      </w:r>
      <w:bookmarkStart w:id="2" w:name="DocumentFor"/>
      <w:bookmarkEnd w:id="2"/>
      <w:r w:rsidRPr="00562400">
        <w:rPr>
          <w:rFonts w:ascii="Arial" w:eastAsia="Calibri" w:hAnsi="Arial" w:cs="Arial"/>
          <w:kern w:val="0"/>
          <w:sz w:val="24"/>
          <w:szCs w:val="20"/>
          <w:lang w:eastAsia="en-US"/>
        </w:rPr>
        <w:t>Discussion/Decision</w:t>
      </w:r>
    </w:p>
    <w:p w14:paraId="26F4A535" w14:textId="77777777" w:rsidR="005223FF" w:rsidRPr="00562400" w:rsidRDefault="005223FF" w:rsidP="005223FF"/>
    <w:p w14:paraId="11D71509" w14:textId="3589B45E" w:rsidR="005223FF" w:rsidRDefault="00F6178A" w:rsidP="005223FF">
      <w:pPr>
        <w:pStyle w:val="Heading1"/>
        <w:rPr>
          <w:lang w:val="en-US"/>
        </w:rPr>
      </w:pPr>
      <w:r>
        <w:rPr>
          <w:lang w:val="en-US"/>
        </w:rPr>
        <w:t>Background</w:t>
      </w:r>
    </w:p>
    <w:p w14:paraId="79FC44AD" w14:textId="46B8F00E" w:rsidR="00FD27C4" w:rsidRDefault="00FD27C4" w:rsidP="00FD27C4">
      <w:pPr>
        <w:rPr>
          <w:rFonts w:ascii="Times New Roman"/>
          <w:sz w:val="22"/>
          <w:szCs w:val="22"/>
        </w:rPr>
      </w:pPr>
      <w:r>
        <w:rPr>
          <w:rFonts w:ascii="Times New Roman"/>
          <w:sz w:val="22"/>
          <w:szCs w:val="22"/>
        </w:rPr>
        <w:t>Since the introduction of UL CA in Rel-10, a common assumption has been that, when performing Tx antenna selection, all the configured carriers have to switch together. For instance, the following agreement was reached in RAN1#65:</w:t>
      </w:r>
    </w:p>
    <w:p w14:paraId="3FDE1EA8" w14:textId="73DDD9B3" w:rsidR="00FD27C4" w:rsidRDefault="00FD27C4" w:rsidP="00FD27C4">
      <w:pPr>
        <w:rPr>
          <w:rFonts w:ascii="Times New Roman"/>
          <w:sz w:val="22"/>
          <w:szCs w:val="22"/>
        </w:rPr>
      </w:pPr>
      <w:r w:rsidRPr="00FD27C4">
        <w:rPr>
          <w:rFonts w:ascii="Times New Roman"/>
          <w:noProof/>
          <w:sz w:val="22"/>
          <w:szCs w:val="22"/>
          <w:lang w:eastAsia="en-US"/>
        </w:rPr>
        <mc:AlternateContent>
          <mc:Choice Requires="wps">
            <w:drawing>
              <wp:anchor distT="45720" distB="45720" distL="114300" distR="114300" simplePos="0" relativeHeight="251659264" behindDoc="0" locked="0" layoutInCell="1" allowOverlap="1" wp14:anchorId="3EB1C648" wp14:editId="02B37B7B">
                <wp:simplePos x="0" y="0"/>
                <wp:positionH relativeFrom="margin">
                  <wp:align>left</wp:align>
                </wp:positionH>
                <wp:positionV relativeFrom="paragraph">
                  <wp:posOffset>229870</wp:posOffset>
                </wp:positionV>
                <wp:extent cx="5810250" cy="1404620"/>
                <wp:effectExtent l="0" t="0" r="1905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0" cy="1404620"/>
                        </a:xfrm>
                        <a:prstGeom prst="rect">
                          <a:avLst/>
                        </a:prstGeom>
                        <a:solidFill>
                          <a:srgbClr val="FFFFFF"/>
                        </a:solidFill>
                        <a:ln w="9525">
                          <a:solidFill>
                            <a:srgbClr val="000000"/>
                          </a:solidFill>
                          <a:miter lim="800000"/>
                          <a:headEnd/>
                          <a:tailEnd/>
                        </a:ln>
                      </wps:spPr>
                      <wps:txbx>
                        <w:txbxContent>
                          <w:p w14:paraId="3F833297" w14:textId="77777777" w:rsidR="00FD27C4" w:rsidRDefault="00FD27C4" w:rsidP="00FD27C4">
                            <w:pPr>
                              <w:rPr>
                                <w:rFonts w:ascii="Times New Roman"/>
                                <w:sz w:val="22"/>
                                <w:szCs w:val="22"/>
                              </w:rPr>
                            </w:pPr>
                            <w:r w:rsidRPr="00FD27C4">
                              <w:rPr>
                                <w:rFonts w:ascii="Times New Roman"/>
                                <w:sz w:val="22"/>
                                <w:szCs w:val="22"/>
                                <w:highlight w:val="green"/>
                              </w:rPr>
                              <w:t>Agreement (RAN1#65)</w:t>
                            </w:r>
                          </w:p>
                          <w:p w14:paraId="2738B375" w14:textId="77777777" w:rsidR="00FD27C4" w:rsidRPr="00FD27C4" w:rsidRDefault="00FD27C4" w:rsidP="00FD27C4">
                            <w:pPr>
                              <w:pStyle w:val="ListParagraph"/>
                              <w:numPr>
                                <w:ilvl w:val="0"/>
                                <w:numId w:val="39"/>
                              </w:numPr>
                              <w:ind w:leftChars="0"/>
                              <w:rPr>
                                <w:rFonts w:ascii="Times New Roman"/>
                                <w:sz w:val="22"/>
                                <w:szCs w:val="22"/>
                              </w:rPr>
                            </w:pPr>
                            <w:r w:rsidRPr="00FD27C4">
                              <w:rPr>
                                <w:rFonts w:ascii="Times New Roman"/>
                                <w:sz w:val="22"/>
                                <w:szCs w:val="22"/>
                              </w:rPr>
                              <w:t>For a UE that supports transmit antenna selection, when all the UL CCs are configured with Rel-8 transmit antenna selection</w:t>
                            </w:r>
                          </w:p>
                          <w:p w14:paraId="454958DC" w14:textId="77777777" w:rsidR="00FD27C4" w:rsidRPr="00FD27C4" w:rsidRDefault="00FD27C4" w:rsidP="00FD27C4">
                            <w:pPr>
                              <w:ind w:left="2400"/>
                              <w:rPr>
                                <w:rFonts w:ascii="Times New Roman"/>
                                <w:sz w:val="22"/>
                                <w:szCs w:val="22"/>
                              </w:rPr>
                            </w:pPr>
                            <w:r w:rsidRPr="00FD27C4">
                              <w:rPr>
                                <w:rFonts w:ascii="Times New Roman"/>
                                <w:sz w:val="22"/>
                                <w:szCs w:val="22"/>
                              </w:rPr>
                              <w:t>– UE is not expected to handle the case where different transmit antenna indices on multiple CCs are used for either SRS or PUSCH.</w:t>
                            </w:r>
                          </w:p>
                          <w:p w14:paraId="29E2C318" w14:textId="77777777" w:rsidR="00FD27C4" w:rsidRDefault="00FD27C4" w:rsidP="00FD27C4">
                            <w:pPr>
                              <w:ind w:left="800"/>
                              <w:rPr>
                                <w:rFonts w:ascii="Times New Roman"/>
                                <w:sz w:val="22"/>
                                <w:szCs w:val="22"/>
                              </w:rPr>
                            </w:pPr>
                            <w:r w:rsidRPr="00FD27C4">
                              <w:rPr>
                                <w:rFonts w:ascii="Times New Roman"/>
                                <w:sz w:val="22"/>
                                <w:szCs w:val="22"/>
                              </w:rPr>
                              <w:t>Otherwise the UE behavior is not defined.</w:t>
                            </w:r>
                          </w:p>
                          <w:p w14:paraId="1129C233" w14:textId="58C2AD67" w:rsidR="00FD27C4" w:rsidRDefault="00FD27C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shapetype w14:anchorId="3EB1C648" id="_x0000_t202" coordsize="21600,21600" o:spt="202" path="m,l,21600r21600,l21600,xe">
                <v:stroke joinstyle="miter"/>
                <v:path gradientshapeok="t" o:connecttype="rect"/>
              </v:shapetype>
              <v:shape id="Text Box 2" o:spid="_x0000_s1026" type="#_x0000_t202" style="position:absolute;left:0;text-align:left;margin-left:0;margin-top:18.1pt;width:457.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">
                <v:textbox style="mso-fit-shape-to-text:t">
                  <w:txbxContent>
                    <w:p w14:paraId="3F833297" w14:textId="77777777" w:rsidR="00FD27C4" w:rsidRDefault="00FD27C4" w:rsidP="00FD27C4">
                      <w:pPr>
                        <w:rPr>
                          <w:rFonts w:ascii="Times New Roman"/>
                          <w:sz w:val="22"/>
                          <w:szCs w:val="22"/>
                        </w:rPr>
                      </w:pPr>
                      <w:r w:rsidRPr="00FD27C4">
                        <w:rPr>
                          <w:rFonts w:ascii="Times New Roman"/>
                          <w:sz w:val="22"/>
                          <w:szCs w:val="22"/>
                          <w:highlight w:val="green"/>
                        </w:rPr>
                        <w:t>Agreement (RAN1#65)</w:t>
                      </w:r>
                    </w:p>
                    <w:p w14:paraId="2738B375" w14:textId="77777777" w:rsidR="00FD27C4" w:rsidRPr="00FD27C4" w:rsidRDefault="00FD27C4" w:rsidP="00FD27C4">
                      <w:pPr>
                        <w:pStyle w:val="ListParagraph"/>
                        <w:numPr>
                          <w:ilvl w:val="0"/>
                          <w:numId w:val="39"/>
                        </w:numPr>
                        <w:ind w:leftChars="0"/>
                        <w:rPr>
                          <w:rFonts w:ascii="Times New Roman"/>
                          <w:sz w:val="22"/>
                          <w:szCs w:val="22"/>
                        </w:rPr>
                      </w:pPr>
                      <w:r w:rsidRPr="00FD27C4">
                        <w:rPr>
                          <w:rFonts w:ascii="Times New Roman"/>
                          <w:sz w:val="22"/>
                          <w:szCs w:val="22"/>
                        </w:rPr>
                        <w:t>For a UE that supports transmit antenna selection, when all the UL CCs are configured with Rel-8 transmit antenna selection</w:t>
                      </w:r>
                    </w:p>
                    <w:p w14:paraId="454958DC" w14:textId="77777777" w:rsidR="00FD27C4" w:rsidRPr="00FD27C4" w:rsidRDefault="00FD27C4" w:rsidP="00FD27C4">
                      <w:pPr>
                        <w:ind w:left="2400"/>
                        <w:rPr>
                          <w:rFonts w:ascii="Times New Roman"/>
                          <w:sz w:val="22"/>
                          <w:szCs w:val="22"/>
                        </w:rPr>
                      </w:pPr>
                      <w:r w:rsidRPr="00FD27C4">
                        <w:rPr>
                          <w:rFonts w:ascii="Times New Roman"/>
                          <w:sz w:val="22"/>
                          <w:szCs w:val="22"/>
                        </w:rPr>
                        <w:t>– UE is not expected to handle the case where different transmit antenna indices on multiple CCs are used for either SRS or PUSCH.</w:t>
                      </w:r>
                    </w:p>
                    <w:p w14:paraId="29E2C318" w14:textId="77777777" w:rsidR="00FD27C4" w:rsidRDefault="00FD27C4" w:rsidP="00FD27C4">
                      <w:pPr>
                        <w:ind w:left="800"/>
                        <w:rPr>
                          <w:rFonts w:ascii="Times New Roman"/>
                          <w:sz w:val="22"/>
                          <w:szCs w:val="22"/>
                        </w:rPr>
                      </w:pPr>
                      <w:r w:rsidRPr="00FD27C4">
                        <w:rPr>
                          <w:rFonts w:ascii="Times New Roman"/>
                          <w:sz w:val="22"/>
                          <w:szCs w:val="22"/>
                        </w:rPr>
                        <w:t>Otherwise the UE behavior is not defined.</w:t>
                      </w:r>
                    </w:p>
                    <w:p w14:paraId="1129C233" w14:textId="58C2AD67" w:rsidR="00FD27C4" w:rsidRDefault="00FD27C4"/>
                  </w:txbxContent>
                </v:textbox>
                <w10:wrap type="square" anchorx="margin"/>
              </v:shape>
            </w:pict>
          </mc:Fallback>
        </mc:AlternateContent>
      </w:r>
    </w:p>
    <w:p w14:paraId="1A38A324" w14:textId="6D18AEAD" w:rsidR="00FD27C4" w:rsidRDefault="00FD27C4" w:rsidP="00FD27C4">
      <w:pPr>
        <w:rPr>
          <w:rFonts w:ascii="Times New Roman"/>
          <w:sz w:val="22"/>
          <w:szCs w:val="22"/>
        </w:rPr>
      </w:pPr>
    </w:p>
    <w:p w14:paraId="6B52B9B9" w14:textId="3083F817" w:rsidR="00FD27C4" w:rsidRDefault="00FD27C4" w:rsidP="00FD27C4">
      <w:pPr>
        <w:rPr>
          <w:rFonts w:ascii="Times New Roman"/>
          <w:sz w:val="22"/>
          <w:szCs w:val="22"/>
        </w:rPr>
      </w:pPr>
    </w:p>
    <w:p w14:paraId="4656B888" w14:textId="14F9CB66" w:rsidR="00FD27C4" w:rsidRDefault="00FD27C4" w:rsidP="00FD27C4">
      <w:pPr>
        <w:rPr>
          <w:rFonts w:ascii="Times New Roman"/>
          <w:sz w:val="22"/>
          <w:szCs w:val="22"/>
        </w:rPr>
      </w:pPr>
      <w:r>
        <w:rPr>
          <w:rFonts w:ascii="Times New Roman"/>
          <w:sz w:val="22"/>
          <w:szCs w:val="22"/>
        </w:rPr>
        <w:t>The agreement above resulted in the following excerpts of normative text in TS 36.213:</w:t>
      </w:r>
    </w:p>
    <w:p w14:paraId="6D01C980" w14:textId="20F58FD8" w:rsidR="00FD27C4" w:rsidRDefault="00FD27C4" w:rsidP="00FD27C4">
      <w:pPr>
        <w:rPr>
          <w:rFonts w:ascii="Times New Roman"/>
          <w:sz w:val="22"/>
          <w:szCs w:val="22"/>
        </w:rPr>
      </w:pPr>
      <w:r w:rsidRPr="00FD27C4">
        <w:rPr>
          <w:rFonts w:ascii="Times New Roman"/>
          <w:noProof/>
          <w:sz w:val="22"/>
          <w:szCs w:val="22"/>
          <w:lang w:eastAsia="en-US"/>
        </w:rPr>
        <mc:AlternateContent>
          <mc:Choice Requires="wps">
            <w:drawing>
              <wp:anchor distT="45720" distB="45720" distL="114300" distR="114300" simplePos="0" relativeHeight="251661312" behindDoc="0" locked="0" layoutInCell="1" allowOverlap="1" wp14:anchorId="4EBF34B8" wp14:editId="10B86144">
                <wp:simplePos x="0" y="0"/>
                <wp:positionH relativeFrom="margin">
                  <wp:align>center</wp:align>
                </wp:positionH>
                <wp:positionV relativeFrom="paragraph">
                  <wp:posOffset>196215</wp:posOffset>
                </wp:positionV>
                <wp:extent cx="5810250" cy="1404620"/>
                <wp:effectExtent l="0" t="0" r="19050" b="2794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0" cy="1404620"/>
                        </a:xfrm>
                        <a:prstGeom prst="rect">
                          <a:avLst/>
                        </a:prstGeom>
                        <a:solidFill>
                          <a:srgbClr val="FFFFFF"/>
                        </a:solidFill>
                        <a:ln w="9525">
                          <a:solidFill>
                            <a:srgbClr val="000000"/>
                          </a:solidFill>
                          <a:miter lim="800000"/>
                          <a:headEnd/>
                          <a:tailEnd/>
                        </a:ln>
                      </wps:spPr>
                      <wps:txbx>
                        <w:txbxContent>
                          <w:p w14:paraId="70F6A50E" w14:textId="77777777" w:rsidR="00FD27C4" w:rsidRDefault="00FD27C4" w:rsidP="00FD27C4">
                            <w:pPr>
                              <w:widowControl/>
                              <w:wordWrap/>
                              <w:overflowPunct w:val="0"/>
                              <w:adjustRightInd w:val="0"/>
                              <w:spacing w:after="180"/>
                              <w:jc w:val="left"/>
                              <w:textAlignment w:val="baseline"/>
                              <w:rPr>
                                <w:rFonts w:ascii="Times New Roman"/>
                                <w:sz w:val="22"/>
                                <w:szCs w:val="22"/>
                              </w:rPr>
                            </w:pPr>
                            <w:r w:rsidRPr="00FD27C4">
                              <w:rPr>
                                <w:rFonts w:ascii="Times New Roman"/>
                                <w:sz w:val="22"/>
                                <w:szCs w:val="22"/>
                              </w:rPr>
                              <w:t xml:space="preserve">If </w:t>
                            </w:r>
                            <w:r w:rsidRPr="00FD27C4">
                              <w:rPr>
                                <w:rFonts w:ascii="Times New Roman" w:hint="eastAsia"/>
                                <w:sz w:val="22"/>
                                <w:szCs w:val="22"/>
                              </w:rPr>
                              <w:t xml:space="preserve">a </w:t>
                            </w:r>
                            <w:r w:rsidRPr="00FD27C4">
                              <w:rPr>
                                <w:rFonts w:ascii="Times New Roman"/>
                                <w:sz w:val="22"/>
                                <w:szCs w:val="22"/>
                              </w:rPr>
                              <w:t xml:space="preserve">UE is configured with more than one serving cell, the UE is not expected to transmit </w:t>
                            </w:r>
                            <w:r w:rsidRPr="00FD27C4">
                              <w:rPr>
                                <w:rFonts w:ascii="Times New Roman" w:hint="eastAsia"/>
                                <w:sz w:val="22"/>
                                <w:szCs w:val="22"/>
                              </w:rPr>
                              <w:t xml:space="preserve">SRS </w:t>
                            </w:r>
                            <w:r w:rsidRPr="00FD27C4">
                              <w:rPr>
                                <w:rFonts w:ascii="Times New Roman"/>
                                <w:sz w:val="22"/>
                                <w:szCs w:val="22"/>
                              </w:rPr>
                              <w:t xml:space="preserve">on different antenna ports </w:t>
                            </w:r>
                            <w:r w:rsidRPr="00FD27C4">
                              <w:rPr>
                                <w:rFonts w:ascii="Times New Roman" w:hint="eastAsia"/>
                                <w:sz w:val="22"/>
                                <w:szCs w:val="22"/>
                              </w:rPr>
                              <w:t>simultaneously</w:t>
                            </w:r>
                            <w:r w:rsidRPr="00FD27C4">
                              <w:rPr>
                                <w:rFonts w:ascii="Times New Roman"/>
                                <w:sz w:val="22"/>
                                <w:szCs w:val="22"/>
                              </w:rPr>
                              <w:t>.</w:t>
                            </w:r>
                          </w:p>
                          <w:p w14:paraId="4126F0E3" w14:textId="77777777" w:rsidR="00FD27C4" w:rsidRPr="00FD27C4" w:rsidRDefault="00FD27C4" w:rsidP="00FD27C4">
                            <w:pPr>
                              <w:widowControl/>
                              <w:wordWrap/>
                              <w:overflowPunct w:val="0"/>
                              <w:adjustRightInd w:val="0"/>
                              <w:spacing w:after="180"/>
                              <w:jc w:val="left"/>
                              <w:textAlignment w:val="baseline"/>
                              <w:rPr>
                                <w:rFonts w:ascii="Times New Roman"/>
                                <w:sz w:val="22"/>
                                <w:szCs w:val="22"/>
                              </w:rPr>
                            </w:pPr>
                            <w:r>
                              <w:rPr>
                                <w:rFonts w:ascii="Times New Roman"/>
                                <w:sz w:val="22"/>
                                <w:szCs w:val="22"/>
                              </w:rPr>
                              <w:t>[…]</w:t>
                            </w:r>
                          </w:p>
                          <w:p w14:paraId="3BFD50FE" w14:textId="77777777" w:rsidR="00FD27C4" w:rsidRDefault="00FD27C4" w:rsidP="00FD27C4">
                            <w:pPr>
                              <w:rPr>
                                <w:rFonts w:ascii="Times New Roman"/>
                                <w:sz w:val="22"/>
                                <w:szCs w:val="22"/>
                              </w:rPr>
                            </w:pPr>
                            <w:r w:rsidRPr="00FD27C4">
                              <w:rPr>
                                <w:rFonts w:ascii="Times New Roman"/>
                                <w:sz w:val="22"/>
                                <w:szCs w:val="22"/>
                              </w:rPr>
                              <w:t>If UE transmit antenna selection is disabled or not supported by the UE, the U</w:t>
                            </w:r>
                            <w:r>
                              <w:rPr>
                                <w:rFonts w:ascii="Times New Roman"/>
                                <w:sz w:val="22"/>
                                <w:szCs w:val="22"/>
                              </w:rPr>
                              <w:t>E shall transmit from UE port 0.</w:t>
                            </w:r>
                          </w:p>
                          <w:p w14:paraId="0DF41666" w14:textId="602AA74D" w:rsidR="00FD27C4" w:rsidRPr="00FD27C4" w:rsidRDefault="00FD27C4" w:rsidP="00FD27C4">
                            <w:pPr>
                              <w:rPr>
                                <w:rFonts w:ascii="Times New Roman"/>
                                <w:sz w:val="22"/>
                                <w:szCs w:val="22"/>
                              </w:rPr>
                            </w:pPr>
                          </w:p>
                          <w:p w14:paraId="680C0A0A" w14:textId="22EA0977" w:rsidR="00FD27C4" w:rsidRPr="00FD27C4" w:rsidRDefault="00FD27C4" w:rsidP="00FD27C4">
                            <w:pPr>
                              <w:widowControl/>
                              <w:wordWrap/>
                              <w:overflowPunct w:val="0"/>
                              <w:adjustRightInd w:val="0"/>
                              <w:spacing w:after="180"/>
                              <w:jc w:val="left"/>
                              <w:textAlignment w:val="baseline"/>
                              <w:rPr>
                                <w:rFonts w:ascii="Times New Roman"/>
                                <w:sz w:val="22"/>
                                <w:szCs w:val="22"/>
                              </w:rPr>
                            </w:pPr>
                            <w:r w:rsidRPr="00FD27C4">
                              <w:rPr>
                                <w:rFonts w:ascii="Times New Roman"/>
                                <w:sz w:val="22"/>
                                <w:szCs w:val="22"/>
                              </w:rPr>
                              <w:t xml:space="preserve">If closed-loop UE transmit antenna selection is enabled by higher layers the UE shall perform transmit antenna selection for PUSCH in response to </w:t>
                            </w:r>
                            <w:r w:rsidRPr="00FD27C4">
                              <w:rPr>
                                <w:rFonts w:ascii="Times New Roman" w:hint="eastAsia"/>
                                <w:sz w:val="22"/>
                                <w:szCs w:val="22"/>
                              </w:rPr>
                              <w:t>the most recent command</w:t>
                            </w:r>
                            <w:r w:rsidRPr="00FD27C4">
                              <w:rPr>
                                <w:rFonts w:ascii="Times New Roman"/>
                                <w:sz w:val="22"/>
                                <w:szCs w:val="22"/>
                              </w:rPr>
                              <w:t xml:space="preserve"> received via DCI Format 0 in Subclause 5.3.3.2 of [4].</w:t>
                            </w:r>
                            <w:r w:rsidRPr="00FD27C4">
                              <w:rPr>
                                <w:rFonts w:ascii="Times New Roman" w:hint="eastAsia"/>
                                <w:sz w:val="22"/>
                                <w:szCs w:val="22"/>
                              </w:rPr>
                              <w:t xml:space="preserve"> </w:t>
                            </w:r>
                            <w:r>
                              <w:rPr>
                                <w:rFonts w:ascii="Times New Roman"/>
                                <w:sz w:val="22"/>
                                <w:szCs w:val="22"/>
                              </w:rPr>
                              <w:br/>
                            </w:r>
                            <w:r w:rsidRPr="00FD27C4">
                              <w:rPr>
                                <w:rFonts w:ascii="Times New Roman"/>
                                <w:sz w:val="22"/>
                                <w:szCs w:val="22"/>
                              </w:rPr>
                              <w:br/>
                              <w:t xml:space="preserve">If </w:t>
                            </w:r>
                            <w:r w:rsidRPr="00FD27C4">
                              <w:rPr>
                                <w:rFonts w:ascii="Times New Roman" w:hint="eastAsia"/>
                                <w:sz w:val="22"/>
                                <w:szCs w:val="22"/>
                              </w:rPr>
                              <w:t xml:space="preserve">a </w:t>
                            </w:r>
                            <w:r w:rsidRPr="00FD27C4">
                              <w:rPr>
                                <w:rFonts w:ascii="Times New Roman"/>
                                <w:sz w:val="22"/>
                                <w:szCs w:val="22"/>
                              </w:rPr>
                              <w:t xml:space="preserve">UE is configured with more than one serving cell, the UE may assume the same transmit antenna port value is </w:t>
                            </w:r>
                            <w:r w:rsidRPr="00FD27C4">
                              <w:rPr>
                                <w:rFonts w:ascii="Times New Roman" w:hint="eastAsia"/>
                                <w:sz w:val="22"/>
                                <w:szCs w:val="22"/>
                              </w:rPr>
                              <w:t>indicated</w:t>
                            </w:r>
                            <w:r w:rsidRPr="00FD27C4">
                              <w:rPr>
                                <w:rFonts w:ascii="Times New Roman"/>
                                <w:sz w:val="22"/>
                                <w:szCs w:val="22"/>
                              </w:rPr>
                              <w:t xml:space="preserve"> in each PDCCH/EPDCCH with DCI format 0 in a given subframe.</w:t>
                            </w:r>
                          </w:p>
                          <w:p w14:paraId="7017CEE7" w14:textId="77777777" w:rsidR="00FD27C4" w:rsidRDefault="00FD27C4" w:rsidP="00FD27C4"/>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w:pict>
              <v:shape w14:anchorId="4EBF34B8" id="_x0000_s1027" type="#_x0000_t202" style="position:absolute;left:0;text-align:left;margin-left:0;margin-top:15.45pt;width:457.5pt;height:110.6pt;z-index:251661312;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">
                <v:textbox style="mso-fit-shape-to-text:t">
                  <w:txbxContent>
                    <w:p w14:paraId="70F6A50E" w14:textId="77777777" w:rsidR="00FD27C4" w:rsidRDefault="00FD27C4" w:rsidP="00FD27C4">
                      <w:pPr>
                        <w:widowControl/>
                        <w:wordWrap/>
                        <w:overflowPunct w:val="0"/>
                        <w:adjustRightInd w:val="0"/>
                        <w:spacing w:after="180"/>
                        <w:jc w:val="left"/>
                        <w:textAlignment w:val="baseline"/>
                        <w:rPr>
                          <w:rFonts w:ascii="Times New Roman"/>
                          <w:sz w:val="22"/>
                          <w:szCs w:val="22"/>
                        </w:rPr>
                      </w:pPr>
                      <w:r w:rsidRPr="00FD27C4">
                        <w:rPr>
                          <w:rFonts w:ascii="Times New Roman"/>
                          <w:sz w:val="22"/>
                          <w:szCs w:val="22"/>
                        </w:rPr>
                        <w:t xml:space="preserve">If </w:t>
                      </w:r>
                      <w:r w:rsidRPr="00FD27C4">
                        <w:rPr>
                          <w:rFonts w:ascii="Times New Roman" w:hint="eastAsia"/>
                          <w:sz w:val="22"/>
                          <w:szCs w:val="22"/>
                        </w:rPr>
                        <w:t xml:space="preserve">a </w:t>
                      </w:r>
                      <w:r w:rsidRPr="00FD27C4">
                        <w:rPr>
                          <w:rFonts w:ascii="Times New Roman"/>
                          <w:sz w:val="22"/>
                          <w:szCs w:val="22"/>
                        </w:rPr>
                        <w:t xml:space="preserve">UE is configured with more than one serving cell, the UE is not expected to transmit </w:t>
                      </w:r>
                      <w:r w:rsidRPr="00FD27C4">
                        <w:rPr>
                          <w:rFonts w:ascii="Times New Roman" w:hint="eastAsia"/>
                          <w:sz w:val="22"/>
                          <w:szCs w:val="22"/>
                        </w:rPr>
                        <w:t xml:space="preserve">SRS </w:t>
                      </w:r>
                      <w:r w:rsidRPr="00FD27C4">
                        <w:rPr>
                          <w:rFonts w:ascii="Times New Roman"/>
                          <w:sz w:val="22"/>
                          <w:szCs w:val="22"/>
                        </w:rPr>
                        <w:t xml:space="preserve">on different antenna ports </w:t>
                      </w:r>
                      <w:r w:rsidRPr="00FD27C4">
                        <w:rPr>
                          <w:rFonts w:ascii="Times New Roman" w:hint="eastAsia"/>
                          <w:sz w:val="22"/>
                          <w:szCs w:val="22"/>
                        </w:rPr>
                        <w:t>simultaneously</w:t>
                      </w:r>
                      <w:r w:rsidRPr="00FD27C4">
                        <w:rPr>
                          <w:rFonts w:ascii="Times New Roman"/>
                          <w:sz w:val="22"/>
                          <w:szCs w:val="22"/>
                        </w:rPr>
                        <w:t>.</w:t>
                      </w:r>
                    </w:p>
                    <w:p w14:paraId="4126F0E3" w14:textId="77777777" w:rsidR="00FD27C4" w:rsidRPr="00FD27C4" w:rsidRDefault="00FD27C4" w:rsidP="00FD27C4">
                      <w:pPr>
                        <w:widowControl/>
                        <w:wordWrap/>
                        <w:overflowPunct w:val="0"/>
                        <w:adjustRightInd w:val="0"/>
                        <w:spacing w:after="180"/>
                        <w:jc w:val="left"/>
                        <w:textAlignment w:val="baseline"/>
                        <w:rPr>
                          <w:rFonts w:ascii="Times New Roman"/>
                          <w:sz w:val="22"/>
                          <w:szCs w:val="22"/>
                        </w:rPr>
                      </w:pPr>
                      <w:r>
                        <w:rPr>
                          <w:rFonts w:ascii="Times New Roman"/>
                          <w:sz w:val="22"/>
                          <w:szCs w:val="22"/>
                        </w:rPr>
                        <w:t>[…]</w:t>
                      </w:r>
                    </w:p>
                    <w:p w14:paraId="3BFD50FE" w14:textId="77777777" w:rsidR="00FD27C4" w:rsidRDefault="00FD27C4" w:rsidP="00FD27C4">
                      <w:pPr>
                        <w:rPr>
                          <w:rFonts w:ascii="Times New Roman"/>
                          <w:sz w:val="22"/>
                          <w:szCs w:val="22"/>
                        </w:rPr>
                      </w:pPr>
                      <w:r w:rsidRPr="00FD27C4">
                        <w:rPr>
                          <w:rFonts w:ascii="Times New Roman"/>
                          <w:sz w:val="22"/>
                          <w:szCs w:val="22"/>
                        </w:rPr>
                        <w:t>If UE transmit antenna selection is disabled or not supported by the UE, the U</w:t>
                      </w:r>
                      <w:r>
                        <w:rPr>
                          <w:rFonts w:ascii="Times New Roman"/>
                          <w:sz w:val="22"/>
                          <w:szCs w:val="22"/>
                        </w:rPr>
                        <w:t>E shall transmit from UE port 0.</w:t>
                      </w:r>
                    </w:p>
                    <w:p w14:paraId="0DF41666" w14:textId="602AA74D" w:rsidR="00FD27C4" w:rsidRPr="00FD27C4" w:rsidRDefault="00FD27C4" w:rsidP="00FD27C4">
                      <w:pPr>
                        <w:rPr>
                          <w:rFonts w:ascii="Times New Roman"/>
                          <w:sz w:val="22"/>
                          <w:szCs w:val="22"/>
                        </w:rPr>
                      </w:pPr>
                    </w:p>
                    <w:p w14:paraId="680C0A0A" w14:textId="22EA0977" w:rsidR="00FD27C4" w:rsidRPr="00FD27C4" w:rsidRDefault="00FD27C4" w:rsidP="00FD27C4">
                      <w:pPr>
                        <w:widowControl/>
                        <w:wordWrap/>
                        <w:overflowPunct w:val="0"/>
                        <w:adjustRightInd w:val="0"/>
                        <w:spacing w:after="180"/>
                        <w:jc w:val="left"/>
                        <w:textAlignment w:val="baseline"/>
                        <w:rPr>
                          <w:rFonts w:ascii="Times New Roman"/>
                          <w:sz w:val="22"/>
                          <w:szCs w:val="22"/>
                        </w:rPr>
                      </w:pPr>
                      <w:r w:rsidRPr="00FD27C4">
                        <w:rPr>
                          <w:rFonts w:ascii="Times New Roman"/>
                          <w:sz w:val="22"/>
                          <w:szCs w:val="22"/>
                        </w:rPr>
                        <w:t xml:space="preserve">If closed-loop UE transmit antenna selection is enabled by higher layers the UE shall perform transmit antenna selection for PUSCH in response to </w:t>
                      </w:r>
                      <w:r w:rsidRPr="00FD27C4">
                        <w:rPr>
                          <w:rFonts w:ascii="Times New Roman" w:hint="eastAsia"/>
                          <w:sz w:val="22"/>
                          <w:szCs w:val="22"/>
                        </w:rPr>
                        <w:t>the most recent command</w:t>
                      </w:r>
                      <w:r w:rsidRPr="00FD27C4">
                        <w:rPr>
                          <w:rFonts w:ascii="Times New Roman"/>
                          <w:sz w:val="22"/>
                          <w:szCs w:val="22"/>
                        </w:rPr>
                        <w:t xml:space="preserve"> received via DCI Format 0 in </w:t>
                      </w:r>
                      <w:proofErr w:type="spellStart"/>
                      <w:r w:rsidRPr="00FD27C4">
                        <w:rPr>
                          <w:rFonts w:ascii="Times New Roman"/>
                          <w:sz w:val="22"/>
                          <w:szCs w:val="22"/>
                        </w:rPr>
                        <w:t>Subclause</w:t>
                      </w:r>
                      <w:proofErr w:type="spellEnd"/>
                      <w:r w:rsidRPr="00FD27C4">
                        <w:rPr>
                          <w:rFonts w:ascii="Times New Roman"/>
                          <w:sz w:val="22"/>
                          <w:szCs w:val="22"/>
                        </w:rPr>
                        <w:t xml:space="preserve"> 5.3.3.2 of [4].</w:t>
                      </w:r>
                      <w:r w:rsidRPr="00FD27C4">
                        <w:rPr>
                          <w:rFonts w:ascii="Times New Roman" w:hint="eastAsia"/>
                          <w:sz w:val="22"/>
                          <w:szCs w:val="22"/>
                        </w:rPr>
                        <w:t xml:space="preserve"> </w:t>
                      </w:r>
                      <w:r>
                        <w:rPr>
                          <w:rFonts w:ascii="Times New Roman"/>
                          <w:sz w:val="22"/>
                          <w:szCs w:val="22"/>
                        </w:rPr>
                        <w:br/>
                      </w:r>
                      <w:r w:rsidRPr="00FD27C4">
                        <w:rPr>
                          <w:rFonts w:ascii="Times New Roman"/>
                          <w:sz w:val="22"/>
                          <w:szCs w:val="22"/>
                        </w:rPr>
                        <w:br/>
                        <w:t xml:space="preserve">If </w:t>
                      </w:r>
                      <w:r w:rsidRPr="00FD27C4">
                        <w:rPr>
                          <w:rFonts w:ascii="Times New Roman" w:hint="eastAsia"/>
                          <w:sz w:val="22"/>
                          <w:szCs w:val="22"/>
                        </w:rPr>
                        <w:t xml:space="preserve">a </w:t>
                      </w:r>
                      <w:r w:rsidRPr="00FD27C4">
                        <w:rPr>
                          <w:rFonts w:ascii="Times New Roman"/>
                          <w:sz w:val="22"/>
                          <w:szCs w:val="22"/>
                        </w:rPr>
                        <w:t xml:space="preserve">UE is configured with more than one serving cell, the UE may assume the same transmit antenna port value is </w:t>
                      </w:r>
                      <w:r w:rsidRPr="00FD27C4">
                        <w:rPr>
                          <w:rFonts w:ascii="Times New Roman" w:hint="eastAsia"/>
                          <w:sz w:val="22"/>
                          <w:szCs w:val="22"/>
                        </w:rPr>
                        <w:t>indicated</w:t>
                      </w:r>
                      <w:r w:rsidRPr="00FD27C4">
                        <w:rPr>
                          <w:rFonts w:ascii="Times New Roman"/>
                          <w:sz w:val="22"/>
                          <w:szCs w:val="22"/>
                        </w:rPr>
                        <w:t xml:space="preserve"> in each PDCCH/EPDCCH with DCI format 0 in a given </w:t>
                      </w:r>
                      <w:proofErr w:type="spellStart"/>
                      <w:r w:rsidRPr="00FD27C4">
                        <w:rPr>
                          <w:rFonts w:ascii="Times New Roman"/>
                          <w:sz w:val="22"/>
                          <w:szCs w:val="22"/>
                        </w:rPr>
                        <w:t>subframe</w:t>
                      </w:r>
                      <w:proofErr w:type="spellEnd"/>
                      <w:r w:rsidRPr="00FD27C4">
                        <w:rPr>
                          <w:rFonts w:ascii="Times New Roman"/>
                          <w:sz w:val="22"/>
                          <w:szCs w:val="22"/>
                        </w:rPr>
                        <w:t>.</w:t>
                      </w:r>
                    </w:p>
                    <w:p w14:paraId="7017CEE7" w14:textId="77777777" w:rsidR="00FD27C4" w:rsidRDefault="00FD27C4" w:rsidP="00FD27C4"/>
                  </w:txbxContent>
                </v:textbox>
                <w10:wrap type="square" anchorx="margin"/>
              </v:shape>
            </w:pict>
          </mc:Fallback>
        </mc:AlternateContent>
      </w:r>
    </w:p>
    <w:p w14:paraId="7ED95901" w14:textId="55093F1E" w:rsidR="00F6178A" w:rsidRDefault="00FD27C4" w:rsidP="00F6178A">
      <w:pPr>
        <w:rPr>
          <w:rFonts w:ascii="Times New Roman"/>
          <w:sz w:val="22"/>
          <w:szCs w:val="22"/>
        </w:rPr>
      </w:pPr>
      <w:r>
        <w:rPr>
          <w:rFonts w:ascii="Times New Roman"/>
          <w:sz w:val="22"/>
          <w:szCs w:val="22"/>
        </w:rPr>
        <w:t>Note that the original agreement was referring to “SRS or PUSCH” but since Rel-10 does not allow for simultaneous SRS and PUSCH, that part was not captured in the specification. It should also be noted that, if antenna selection is disabled, the UE has to transmit from UE port 0.</w:t>
      </w:r>
    </w:p>
    <w:p w14:paraId="0C2BCA7F" w14:textId="401D0D11" w:rsidR="00FD27C4" w:rsidRDefault="00FD27C4" w:rsidP="00F6178A">
      <w:pPr>
        <w:rPr>
          <w:rFonts w:ascii="Times New Roman"/>
          <w:sz w:val="22"/>
          <w:szCs w:val="22"/>
        </w:rPr>
      </w:pPr>
    </w:p>
    <w:p w14:paraId="358B2E00" w14:textId="315A27C8" w:rsidR="00FD27C4" w:rsidRDefault="00FD27C4" w:rsidP="00F6178A">
      <w:pPr>
        <w:rPr>
          <w:rFonts w:ascii="Times New Roman"/>
          <w:sz w:val="22"/>
          <w:szCs w:val="22"/>
        </w:rPr>
      </w:pPr>
    </w:p>
    <w:p w14:paraId="6AB4E9B6" w14:textId="72F0E847" w:rsidR="00FD27C4" w:rsidRDefault="00FD27C4" w:rsidP="00F6178A">
      <w:pPr>
        <w:rPr>
          <w:rFonts w:ascii="Times New Roman"/>
          <w:sz w:val="22"/>
          <w:szCs w:val="22"/>
        </w:rPr>
      </w:pPr>
    </w:p>
    <w:p w14:paraId="1F0BD0E0" w14:textId="290CEF78" w:rsidR="00FD27C4" w:rsidRDefault="00FD27C4" w:rsidP="00F6178A">
      <w:pPr>
        <w:rPr>
          <w:rFonts w:ascii="Times New Roman"/>
          <w:sz w:val="22"/>
          <w:szCs w:val="22"/>
        </w:rPr>
      </w:pPr>
    </w:p>
    <w:p w14:paraId="225EF2EF" w14:textId="0AF114C2" w:rsidR="00FD27C4" w:rsidRDefault="00FD27C4" w:rsidP="00FD27C4">
      <w:pPr>
        <w:pStyle w:val="Heading1"/>
        <w:rPr>
          <w:lang w:val="en-US"/>
        </w:rPr>
      </w:pPr>
      <w:r>
        <w:rPr>
          <w:lang w:val="en-US"/>
        </w:rPr>
        <w:lastRenderedPageBreak/>
        <w:t>Discussion on potential issues with current specification</w:t>
      </w:r>
    </w:p>
    <w:p w14:paraId="6E61C6A8" w14:textId="56A590EC" w:rsidR="00FD27C4" w:rsidRDefault="00FD27C4" w:rsidP="00F6178A">
      <w:pPr>
        <w:rPr>
          <w:rFonts w:ascii="Times New Roman"/>
          <w:sz w:val="22"/>
          <w:szCs w:val="22"/>
        </w:rPr>
      </w:pPr>
      <w:r>
        <w:rPr>
          <w:rFonts w:ascii="Times New Roman"/>
          <w:sz w:val="22"/>
          <w:szCs w:val="22"/>
        </w:rPr>
        <w:t>The current specification on this issue is largely based on the Rel-10 specification. Since then, however, there are a number of features that were introduced, and for which the UE behavior may need to be clarified. In short, the features that may affect this operation are:</w:t>
      </w:r>
    </w:p>
    <w:p w14:paraId="704B8EE1" w14:textId="6032DD85" w:rsidR="00FD27C4" w:rsidRDefault="00FD27C4" w:rsidP="00FD27C4">
      <w:pPr>
        <w:pStyle w:val="ListParagraph"/>
        <w:numPr>
          <w:ilvl w:val="0"/>
          <w:numId w:val="40"/>
        </w:numPr>
        <w:ind w:leftChars="0"/>
        <w:rPr>
          <w:rFonts w:ascii="Times New Roman"/>
          <w:sz w:val="22"/>
          <w:szCs w:val="22"/>
        </w:rPr>
      </w:pPr>
      <w:r w:rsidRPr="00FD27C4">
        <w:rPr>
          <w:rFonts w:ascii="Times New Roman"/>
          <w:sz w:val="22"/>
          <w:szCs w:val="22"/>
          <w:u w:val="single"/>
        </w:rPr>
        <w:t>Simultaneous PUSCH and SRS:</w:t>
      </w:r>
      <w:r w:rsidRPr="00FD27C4">
        <w:rPr>
          <w:rFonts w:ascii="Times New Roman"/>
          <w:sz w:val="22"/>
          <w:szCs w:val="22"/>
        </w:rPr>
        <w:t xml:space="preserve"> </w:t>
      </w:r>
      <w:r>
        <w:rPr>
          <w:rFonts w:ascii="Times New Roman"/>
          <w:sz w:val="22"/>
          <w:szCs w:val="22"/>
        </w:rPr>
        <w:t>In Rel-10 there is no simultaneous SRS and PUSCH transmission (in case of collision across different CC, the SRS is dropped). With the introduction of multiple TAG in Rel-11, it is allowed to simultaneously transmit SRS and PUSCH.</w:t>
      </w:r>
    </w:p>
    <w:p w14:paraId="1A691607" w14:textId="76A32605" w:rsidR="00FD27C4" w:rsidRDefault="00FD27C4" w:rsidP="00FD27C4">
      <w:pPr>
        <w:pStyle w:val="ListParagraph"/>
        <w:numPr>
          <w:ilvl w:val="0"/>
          <w:numId w:val="40"/>
        </w:numPr>
        <w:ind w:leftChars="0"/>
        <w:rPr>
          <w:rFonts w:ascii="Times New Roman"/>
          <w:sz w:val="22"/>
          <w:szCs w:val="22"/>
        </w:rPr>
      </w:pPr>
      <w:r>
        <w:rPr>
          <w:rFonts w:ascii="Times New Roman"/>
          <w:sz w:val="22"/>
          <w:szCs w:val="22"/>
          <w:u w:val="single"/>
        </w:rPr>
        <w:t>FDD</w:t>
      </w:r>
      <w:r w:rsidRPr="00FD27C4">
        <w:rPr>
          <w:rFonts w:ascii="Times New Roman"/>
          <w:sz w:val="22"/>
          <w:szCs w:val="22"/>
          <w:u w:val="single"/>
        </w:rPr>
        <w:t>-TDD CA</w:t>
      </w:r>
      <w:r>
        <w:rPr>
          <w:rFonts w:ascii="Times New Roman"/>
          <w:sz w:val="22"/>
          <w:szCs w:val="22"/>
          <w:u w:val="single"/>
        </w:rPr>
        <w:t xml:space="preserve">: </w:t>
      </w:r>
      <w:r>
        <w:rPr>
          <w:rFonts w:ascii="Times New Roman"/>
          <w:sz w:val="22"/>
          <w:szCs w:val="22"/>
        </w:rPr>
        <w:t>Rel-12 introduced FDD-TDD CA. The feature of Tx antenna selection is widely deployed in TDD systems</w:t>
      </w:r>
      <w:r w:rsidR="00E74ADF">
        <w:rPr>
          <w:rFonts w:ascii="Times New Roman"/>
          <w:sz w:val="22"/>
          <w:szCs w:val="22"/>
        </w:rPr>
        <w:t xml:space="preserve">, but support in FDD is lacking. The case when antenna selection is supported in TDD but not on FDD </w:t>
      </w:r>
      <w:r w:rsidR="00A10F5B">
        <w:rPr>
          <w:rFonts w:ascii="Times New Roman"/>
          <w:sz w:val="22"/>
          <w:szCs w:val="22"/>
        </w:rPr>
        <w:t xml:space="preserve">has </w:t>
      </w:r>
      <w:r w:rsidR="006F3C9A">
        <w:rPr>
          <w:rFonts w:ascii="Times New Roman"/>
          <w:sz w:val="22"/>
          <w:szCs w:val="22"/>
        </w:rPr>
        <w:t xml:space="preserve">not </w:t>
      </w:r>
      <w:r w:rsidR="00E74ADF">
        <w:rPr>
          <w:rFonts w:ascii="Times New Roman"/>
          <w:sz w:val="22"/>
          <w:szCs w:val="22"/>
        </w:rPr>
        <w:t>been widely discussed in RAN1.</w:t>
      </w:r>
    </w:p>
    <w:p w14:paraId="050E6D7D" w14:textId="0023C7A0" w:rsidR="00E74ADF" w:rsidRDefault="00E74ADF" w:rsidP="00E74ADF">
      <w:pPr>
        <w:rPr>
          <w:rFonts w:ascii="Times New Roman"/>
          <w:sz w:val="22"/>
          <w:szCs w:val="22"/>
        </w:rPr>
      </w:pPr>
    </w:p>
    <w:p w14:paraId="77ADFE11" w14:textId="751CE7EC" w:rsidR="00E74ADF" w:rsidRDefault="00E74ADF" w:rsidP="00E74ADF">
      <w:pPr>
        <w:rPr>
          <w:rFonts w:ascii="Times New Roman"/>
          <w:b/>
          <w:sz w:val="22"/>
          <w:szCs w:val="22"/>
        </w:rPr>
      </w:pPr>
      <w:r w:rsidRPr="00E74ADF">
        <w:rPr>
          <w:rFonts w:ascii="Times New Roman"/>
          <w:b/>
          <w:sz w:val="22"/>
          <w:szCs w:val="22"/>
          <w:u w:val="single"/>
        </w:rPr>
        <w:t>Observation 1:</w:t>
      </w:r>
      <w:r>
        <w:rPr>
          <w:rFonts w:ascii="Times New Roman"/>
          <w:b/>
          <w:sz w:val="22"/>
          <w:szCs w:val="22"/>
        </w:rPr>
        <w:t xml:space="preserve"> The general rules for tx antenna switching are largely </w:t>
      </w:r>
      <w:r w:rsidR="00A85B02">
        <w:rPr>
          <w:rFonts w:ascii="Times New Roman"/>
          <w:b/>
          <w:sz w:val="22"/>
          <w:szCs w:val="22"/>
        </w:rPr>
        <w:t>based on those</w:t>
      </w:r>
      <w:r>
        <w:rPr>
          <w:rFonts w:ascii="Times New Roman"/>
          <w:b/>
          <w:sz w:val="22"/>
          <w:szCs w:val="22"/>
        </w:rPr>
        <w:t xml:space="preserve"> from Rel-10. RAN1 may have not taken into account some of the impact of introducing new features, such as PUSCH+SRS simultaneous transmission, or FDD-TDD CA.</w:t>
      </w:r>
    </w:p>
    <w:p w14:paraId="0DACA34F" w14:textId="24D56255" w:rsidR="00E74ADF" w:rsidRDefault="00E74ADF" w:rsidP="00E74ADF">
      <w:pPr>
        <w:rPr>
          <w:rFonts w:ascii="Times New Roman"/>
          <w:b/>
          <w:sz w:val="22"/>
          <w:szCs w:val="22"/>
        </w:rPr>
      </w:pPr>
    </w:p>
    <w:p w14:paraId="292A1FDC" w14:textId="3D94E5EC" w:rsidR="00E74ADF" w:rsidRPr="00E74ADF" w:rsidRDefault="00E74ADF" w:rsidP="00E74ADF">
      <w:pPr>
        <w:rPr>
          <w:rFonts w:ascii="Times New Roman"/>
          <w:sz w:val="22"/>
          <w:szCs w:val="22"/>
        </w:rPr>
      </w:pPr>
      <w:r w:rsidRPr="00E74ADF">
        <w:rPr>
          <w:rFonts w:ascii="Times New Roman"/>
          <w:sz w:val="22"/>
          <w:szCs w:val="22"/>
        </w:rPr>
        <w:t>In the following</w:t>
      </w:r>
      <w:r>
        <w:rPr>
          <w:rFonts w:ascii="Times New Roman"/>
          <w:sz w:val="22"/>
          <w:szCs w:val="22"/>
        </w:rPr>
        <w:t>, we present 3 issues related to antenna swit</w:t>
      </w:r>
      <w:r w:rsidR="00961C41">
        <w:rPr>
          <w:rFonts w:ascii="Times New Roman"/>
          <w:sz w:val="22"/>
          <w:szCs w:val="22"/>
        </w:rPr>
        <w:t>ching under different scenarios:</w:t>
      </w:r>
    </w:p>
    <w:p w14:paraId="4E26911F" w14:textId="084E1203" w:rsidR="00FD27C4" w:rsidRDefault="00FD27C4" w:rsidP="00F6178A">
      <w:pPr>
        <w:rPr>
          <w:rFonts w:ascii="Times New Roman"/>
          <w:sz w:val="22"/>
          <w:szCs w:val="22"/>
        </w:rPr>
      </w:pPr>
    </w:p>
    <w:p w14:paraId="3615BB35" w14:textId="70FA2EA7" w:rsidR="00FD27C4" w:rsidRDefault="00FD27C4" w:rsidP="00F6178A">
      <w:pPr>
        <w:rPr>
          <w:rFonts w:ascii="Times New Roman"/>
          <w:b/>
          <w:sz w:val="28"/>
          <w:szCs w:val="22"/>
        </w:rPr>
      </w:pPr>
      <w:r w:rsidRPr="00FD27C4">
        <w:rPr>
          <w:rFonts w:ascii="Times New Roman"/>
          <w:b/>
          <w:sz w:val="28"/>
          <w:szCs w:val="22"/>
        </w:rPr>
        <w:t>Issue #1: Support of FDD+TDD CA</w:t>
      </w:r>
      <w:r>
        <w:rPr>
          <w:rFonts w:ascii="Times New Roman"/>
          <w:b/>
          <w:sz w:val="28"/>
          <w:szCs w:val="22"/>
        </w:rPr>
        <w:t xml:space="preserve"> with no FDD switching support</w:t>
      </w:r>
    </w:p>
    <w:p w14:paraId="68582D96" w14:textId="32A36F8F" w:rsidR="00FD27C4" w:rsidRDefault="00FD27C4" w:rsidP="00F6178A">
      <w:pPr>
        <w:rPr>
          <w:rFonts w:ascii="Times New Roman"/>
          <w:b/>
          <w:sz w:val="28"/>
          <w:szCs w:val="22"/>
        </w:rPr>
      </w:pPr>
    </w:p>
    <w:p w14:paraId="571BDC78" w14:textId="3428594D" w:rsidR="00E74ADF" w:rsidRDefault="00961C41" w:rsidP="00F6178A">
      <w:pPr>
        <w:rPr>
          <w:rFonts w:ascii="Times New Roman"/>
          <w:sz w:val="22"/>
          <w:szCs w:val="22"/>
        </w:rPr>
      </w:pPr>
      <w:r>
        <w:rPr>
          <w:rFonts w:ascii="Times New Roman"/>
          <w:sz w:val="22"/>
          <w:szCs w:val="22"/>
        </w:rPr>
        <w:t>As mentioned above, the feature of TDD antenna selection is much more popular than FDD antenna selection. Moreover, the UE can signal support for TDD antenna selection and not FDD antenna selection, which makes operation in TDD-FDD a bit more complicated. For instance, if we combine the following two specification excerpts (TS 36.213):</w:t>
      </w:r>
    </w:p>
    <w:p w14:paraId="4392166E" w14:textId="77777777" w:rsidR="00961C41" w:rsidRDefault="00961C41" w:rsidP="00F6178A">
      <w:pPr>
        <w:rPr>
          <w:rFonts w:ascii="Times New Roman"/>
          <w:sz w:val="22"/>
          <w:szCs w:val="22"/>
        </w:rPr>
      </w:pPr>
    </w:p>
    <w:p w14:paraId="21A1C324" w14:textId="77777777" w:rsidR="00961C41" w:rsidRPr="00961C41" w:rsidRDefault="00961C41" w:rsidP="00961C41">
      <w:pPr>
        <w:pStyle w:val="ListParagraph"/>
        <w:numPr>
          <w:ilvl w:val="0"/>
          <w:numId w:val="41"/>
        </w:numPr>
        <w:ind w:leftChars="0"/>
        <w:rPr>
          <w:rFonts w:ascii="Times New Roman"/>
          <w:sz w:val="22"/>
          <w:szCs w:val="22"/>
        </w:rPr>
      </w:pPr>
      <w:r w:rsidRPr="00961C41">
        <w:rPr>
          <w:rFonts w:ascii="Times New Roman"/>
          <w:sz w:val="22"/>
          <w:szCs w:val="22"/>
        </w:rPr>
        <w:t>If UE transmit antenna selection is disabled or not supported by the UE, the UE shall transmit from UE port 0.</w:t>
      </w:r>
    </w:p>
    <w:p w14:paraId="180C28A0" w14:textId="2140B961" w:rsidR="00961C41" w:rsidRPr="00961C41" w:rsidRDefault="00961C41" w:rsidP="00961C41">
      <w:pPr>
        <w:pStyle w:val="ListParagraph"/>
        <w:numPr>
          <w:ilvl w:val="0"/>
          <w:numId w:val="41"/>
        </w:numPr>
        <w:ind w:leftChars="0"/>
        <w:rPr>
          <w:rFonts w:ascii="Times New Roman"/>
          <w:sz w:val="22"/>
          <w:szCs w:val="22"/>
        </w:rPr>
      </w:pPr>
      <w:r w:rsidRPr="00FD27C4">
        <w:rPr>
          <w:rFonts w:ascii="Times New Roman" w:eastAsia="Batang"/>
          <w:kern w:val="2"/>
          <w:sz w:val="22"/>
          <w:szCs w:val="22"/>
        </w:rPr>
        <w:t xml:space="preserve">If </w:t>
      </w:r>
      <w:r w:rsidRPr="00FD27C4">
        <w:rPr>
          <w:rFonts w:ascii="Times New Roman" w:eastAsia="Batang" w:hint="eastAsia"/>
          <w:kern w:val="2"/>
          <w:sz w:val="22"/>
          <w:szCs w:val="22"/>
        </w:rPr>
        <w:t xml:space="preserve">a </w:t>
      </w:r>
      <w:r w:rsidRPr="00FD27C4">
        <w:rPr>
          <w:rFonts w:ascii="Times New Roman" w:eastAsia="Batang"/>
          <w:kern w:val="2"/>
          <w:sz w:val="22"/>
          <w:szCs w:val="22"/>
        </w:rPr>
        <w:t xml:space="preserve">UE is configured with more than one serving cell, the UE may assume the same transmit antenna port value is </w:t>
      </w:r>
      <w:r w:rsidRPr="00FD27C4">
        <w:rPr>
          <w:rFonts w:ascii="Times New Roman" w:eastAsia="Batang" w:hint="eastAsia"/>
          <w:kern w:val="2"/>
          <w:sz w:val="22"/>
          <w:szCs w:val="22"/>
        </w:rPr>
        <w:t>indicated</w:t>
      </w:r>
      <w:r w:rsidRPr="00FD27C4">
        <w:rPr>
          <w:rFonts w:ascii="Times New Roman" w:eastAsia="Batang"/>
          <w:kern w:val="2"/>
          <w:sz w:val="22"/>
          <w:szCs w:val="22"/>
        </w:rPr>
        <w:t xml:space="preserve"> in each PDCCH/EPDCCH with DCI format 0 in a given subframe.</w:t>
      </w:r>
    </w:p>
    <w:p w14:paraId="5124CC4D" w14:textId="77777777" w:rsidR="00961C41" w:rsidRDefault="00961C41" w:rsidP="00961C41">
      <w:pPr>
        <w:rPr>
          <w:rFonts w:ascii="Times New Roman"/>
          <w:sz w:val="22"/>
          <w:szCs w:val="22"/>
        </w:rPr>
      </w:pPr>
    </w:p>
    <w:p w14:paraId="4B14844C" w14:textId="1029266D" w:rsidR="00961C41" w:rsidRPr="00961C41" w:rsidRDefault="00961C41" w:rsidP="00961C41">
      <w:pPr>
        <w:rPr>
          <w:rFonts w:ascii="Times New Roman"/>
          <w:sz w:val="22"/>
          <w:szCs w:val="22"/>
        </w:rPr>
      </w:pPr>
      <w:r>
        <w:rPr>
          <w:rFonts w:ascii="Times New Roman"/>
          <w:sz w:val="22"/>
          <w:szCs w:val="22"/>
        </w:rPr>
        <w:t>These two sentences imply that, if a UE does not support FDD AS, the TDD carrier can only be switched in the subframes in which there is no FDD transmission. In the example below, if FDD has heavy uplink traffic (SRS, PUCCH, PUSCH), then subframes available for AP1 in TDD may be limited. In Figure 1 we depict this scenario, where the FDD CC has uplink traffic in every subframe except the grayed one. Following the current specification, the UE is only allowed to transmit SRS/PUSCH in AP1 in the orange subframe.</w:t>
      </w:r>
    </w:p>
    <w:p w14:paraId="6EC0C1EC" w14:textId="47437150" w:rsidR="00961C41" w:rsidRDefault="00961C41" w:rsidP="00961C41">
      <w:pPr>
        <w:rPr>
          <w:rFonts w:ascii="Times New Roman"/>
          <w:sz w:val="22"/>
          <w:szCs w:val="22"/>
        </w:rPr>
      </w:pPr>
    </w:p>
    <w:p w14:paraId="1887D9EB" w14:textId="16D9CAB3" w:rsidR="00961C41" w:rsidRDefault="00961C41" w:rsidP="00961C41">
      <w:pPr>
        <w:keepNext/>
        <w:jc w:val="center"/>
      </w:pPr>
      <w:r>
        <w:rPr>
          <w:rFonts w:ascii="Times New Roman"/>
          <w:sz w:val="22"/>
          <w:szCs w:val="22"/>
        </w:rPr>
        <w:object w:dxaOrig="4755" w:dyaOrig="1875" w14:anchorId="4922A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35pt;height:120.9pt" o:ole="">
            <v:imagedata r:id="rId14" o:title=""/>
          </v:shape>
          <o:OLEObject Type="Embed" ProgID="Visio.Drawing.11" ShapeID="_x0000_i1025" DrawAspect="Content" ObjectID="_1563978285" r:id="rId15"/>
        </w:object>
      </w:r>
    </w:p>
    <w:p w14:paraId="015EF3A4" w14:textId="1E9290D2" w:rsidR="00961C41" w:rsidRDefault="00961C41" w:rsidP="00961C41">
      <w:pPr>
        <w:pStyle w:val="Caption"/>
        <w:jc w:val="center"/>
      </w:pPr>
      <w:r>
        <w:t xml:space="preserve">Figure </w:t>
      </w:r>
      <w:r>
        <w:fldChar w:fldCharType="begin"/>
      </w:r>
      <w:r>
        <w:instrText xml:space="preserve"> SEQ Figure \* ARABIC </w:instrText>
      </w:r>
      <w:r>
        <w:fldChar w:fldCharType="separate"/>
      </w:r>
      <w:r w:rsidR="00A85B02">
        <w:rPr>
          <w:noProof/>
        </w:rPr>
        <w:t>1</w:t>
      </w:r>
      <w:r>
        <w:fldChar w:fldCharType="end"/>
      </w:r>
      <w:r>
        <w:t xml:space="preserve"> FDD without AS, TDD with AS. In this case, the occasions to transmit SRS or PUSCH from AP1 in the TDD carrier may be reduced</w:t>
      </w:r>
    </w:p>
    <w:p w14:paraId="25D614B9" w14:textId="339D8707" w:rsidR="00961C41" w:rsidRPr="00961C41" w:rsidRDefault="00961C41" w:rsidP="00961C41">
      <w:pPr>
        <w:rPr>
          <w:rFonts w:ascii="Times New Roman"/>
          <w:b/>
          <w:sz w:val="22"/>
          <w:szCs w:val="22"/>
        </w:rPr>
      </w:pPr>
      <w:r w:rsidRPr="00E74ADF">
        <w:rPr>
          <w:rFonts w:ascii="Times New Roman"/>
          <w:b/>
          <w:sz w:val="22"/>
          <w:szCs w:val="22"/>
          <w:u w:val="single"/>
        </w:rPr>
        <w:t xml:space="preserve">Observation </w:t>
      </w:r>
      <w:r>
        <w:rPr>
          <w:rFonts w:ascii="Times New Roman"/>
          <w:b/>
          <w:sz w:val="22"/>
          <w:szCs w:val="22"/>
          <w:u w:val="single"/>
        </w:rPr>
        <w:t>2</w:t>
      </w:r>
      <w:r w:rsidRPr="00E74ADF">
        <w:rPr>
          <w:rFonts w:ascii="Times New Roman"/>
          <w:b/>
          <w:sz w:val="22"/>
          <w:szCs w:val="22"/>
          <w:u w:val="single"/>
        </w:rPr>
        <w:t>:</w:t>
      </w:r>
      <w:r>
        <w:rPr>
          <w:rFonts w:ascii="Times New Roman"/>
          <w:b/>
          <w:sz w:val="22"/>
          <w:szCs w:val="22"/>
        </w:rPr>
        <w:t xml:space="preserve"> For a UE that supports TDD AS but doesn’t support FDD AS, the occasions to </w:t>
      </w:r>
      <w:r>
        <w:rPr>
          <w:rFonts w:ascii="Times New Roman"/>
          <w:b/>
          <w:i/>
          <w:sz w:val="22"/>
          <w:szCs w:val="22"/>
        </w:rPr>
        <w:t>switch</w:t>
      </w:r>
      <w:r>
        <w:rPr>
          <w:rFonts w:ascii="Times New Roman"/>
          <w:b/>
          <w:sz w:val="22"/>
          <w:szCs w:val="22"/>
        </w:rPr>
        <w:t xml:space="preserve"> ports in the TDD carrier may be reduced.</w:t>
      </w:r>
    </w:p>
    <w:p w14:paraId="6E43EC0C" w14:textId="77777777" w:rsidR="00961C41" w:rsidRPr="00961C41" w:rsidRDefault="00961C41" w:rsidP="00961C41">
      <w:pPr>
        <w:rPr>
          <w:lang w:eastAsia="en-US"/>
        </w:rPr>
      </w:pPr>
    </w:p>
    <w:p w14:paraId="14B1A74D" w14:textId="6BF67A89" w:rsidR="00961C41" w:rsidRDefault="00961C41" w:rsidP="00961C41">
      <w:pPr>
        <w:rPr>
          <w:rFonts w:ascii="Times New Roman"/>
          <w:sz w:val="22"/>
          <w:szCs w:val="22"/>
        </w:rPr>
      </w:pPr>
      <w:r w:rsidRPr="00961C41">
        <w:rPr>
          <w:rFonts w:ascii="Times New Roman"/>
          <w:sz w:val="22"/>
          <w:szCs w:val="22"/>
        </w:rPr>
        <w:t>Note that</w:t>
      </w:r>
      <w:r>
        <w:rPr>
          <w:rFonts w:ascii="Times New Roman"/>
          <w:sz w:val="22"/>
          <w:szCs w:val="22"/>
        </w:rPr>
        <w:t xml:space="preserve">, in many cases, the inability of the UE to perform switching in the FDD carrier is due to the fact that the switching will happen simultaneously in UL and DL (i.e., the same switch is shared among the TX chain and RX chain) – this is also related to issue #2. In some cases, though, the UE may be able to </w:t>
      </w:r>
      <w:r>
        <w:rPr>
          <w:rFonts w:ascii="Times New Roman"/>
          <w:sz w:val="22"/>
          <w:szCs w:val="22"/>
        </w:rPr>
        <w:lastRenderedPageBreak/>
        <w:t xml:space="preserve">independently switch the TDD Tx antenna without impacting the FDD transmission. Thus, in our view, a more optimized approach (including capability signaling) is needed to support switching in the TDD carrier. Note that switching in the TDD carrier is related to the ability </w:t>
      </w:r>
      <w:r w:rsidR="006F3C9A">
        <w:rPr>
          <w:rFonts w:ascii="Times New Roman"/>
          <w:sz w:val="22"/>
          <w:szCs w:val="22"/>
        </w:rPr>
        <w:t xml:space="preserve">to </w:t>
      </w:r>
      <w:r>
        <w:rPr>
          <w:rFonts w:ascii="Times New Roman"/>
          <w:sz w:val="22"/>
          <w:szCs w:val="22"/>
        </w:rPr>
        <w:t>acquire timely CSI by SRS sounding and reciprocity, which may impact overall throughput if these restrictions hold.</w:t>
      </w:r>
    </w:p>
    <w:p w14:paraId="0EC341A7" w14:textId="47418335" w:rsidR="00961C41" w:rsidRDefault="00961C41" w:rsidP="00961C41">
      <w:pPr>
        <w:rPr>
          <w:rFonts w:ascii="Times New Roman"/>
          <w:sz w:val="22"/>
          <w:szCs w:val="22"/>
        </w:rPr>
      </w:pPr>
    </w:p>
    <w:p w14:paraId="53255FBB" w14:textId="77777777" w:rsidR="00961C41" w:rsidRPr="00961C41" w:rsidRDefault="00961C41" w:rsidP="00961C41">
      <w:pPr>
        <w:rPr>
          <w:lang w:val="en-GB" w:eastAsia="en-US"/>
        </w:rPr>
      </w:pPr>
    </w:p>
    <w:p w14:paraId="1A6874D9" w14:textId="77777777" w:rsidR="00E74ADF" w:rsidRDefault="00E74ADF" w:rsidP="00F6178A">
      <w:pPr>
        <w:rPr>
          <w:rFonts w:ascii="Times New Roman"/>
          <w:b/>
          <w:sz w:val="28"/>
          <w:szCs w:val="22"/>
        </w:rPr>
      </w:pPr>
    </w:p>
    <w:p w14:paraId="1127FD65" w14:textId="196158CE" w:rsidR="00FD27C4" w:rsidRDefault="00FD27C4" w:rsidP="00FD27C4">
      <w:pPr>
        <w:rPr>
          <w:rFonts w:ascii="Times New Roman"/>
          <w:b/>
          <w:sz w:val="28"/>
          <w:szCs w:val="22"/>
        </w:rPr>
      </w:pPr>
      <w:r w:rsidRPr="00FD27C4">
        <w:rPr>
          <w:rFonts w:ascii="Times New Roman"/>
          <w:b/>
          <w:sz w:val="28"/>
          <w:szCs w:val="22"/>
        </w:rPr>
        <w:t>Issue #</w:t>
      </w:r>
      <w:r>
        <w:rPr>
          <w:rFonts w:ascii="Times New Roman"/>
          <w:b/>
          <w:sz w:val="28"/>
          <w:szCs w:val="22"/>
        </w:rPr>
        <w:t>2</w:t>
      </w:r>
      <w:r w:rsidRPr="00FD27C4">
        <w:rPr>
          <w:rFonts w:ascii="Times New Roman"/>
          <w:b/>
          <w:sz w:val="28"/>
          <w:szCs w:val="22"/>
        </w:rPr>
        <w:t>: Support of FDD+TDD CA</w:t>
      </w:r>
      <w:r>
        <w:rPr>
          <w:rFonts w:ascii="Times New Roman"/>
          <w:b/>
          <w:sz w:val="28"/>
          <w:szCs w:val="22"/>
        </w:rPr>
        <w:t>: Interruption of downlink reception</w:t>
      </w:r>
    </w:p>
    <w:p w14:paraId="64B24909" w14:textId="7DD86E87" w:rsidR="00FD27C4" w:rsidRDefault="00FD27C4" w:rsidP="00FD27C4">
      <w:pPr>
        <w:rPr>
          <w:rFonts w:ascii="Times New Roman"/>
          <w:b/>
          <w:sz w:val="28"/>
          <w:szCs w:val="22"/>
        </w:rPr>
      </w:pPr>
    </w:p>
    <w:p w14:paraId="708D68E7" w14:textId="0841F922" w:rsidR="00A85B02" w:rsidRDefault="00A85B02" w:rsidP="00A85B02">
      <w:pPr>
        <w:rPr>
          <w:rFonts w:ascii="Times New Roman"/>
          <w:sz w:val="22"/>
          <w:szCs w:val="22"/>
        </w:rPr>
      </w:pPr>
      <w:r>
        <w:rPr>
          <w:rFonts w:ascii="Times New Roman"/>
          <w:sz w:val="22"/>
          <w:szCs w:val="22"/>
        </w:rPr>
        <w:t>Under some UE architectures, the switches between FDD and TDD bands may be shared. This allows for a simpler RF implementation, reduces the number of switches, and allows for reduced interconnection between different elements. One example architecture following this principle is shown in Figure 2.</w:t>
      </w:r>
    </w:p>
    <w:p w14:paraId="73152E8C" w14:textId="45EA0219" w:rsidR="00961C41" w:rsidRDefault="00961C41" w:rsidP="00FD27C4">
      <w:pPr>
        <w:rPr>
          <w:rFonts w:ascii="Times New Roman"/>
          <w:b/>
          <w:sz w:val="28"/>
          <w:szCs w:val="22"/>
        </w:rPr>
      </w:pPr>
    </w:p>
    <w:p w14:paraId="70DEFCCD" w14:textId="77777777" w:rsidR="00A85B02" w:rsidRDefault="00A85B02" w:rsidP="00A85B02">
      <w:pPr>
        <w:keepNext/>
        <w:jc w:val="center"/>
      </w:pPr>
      <w:r w:rsidRPr="009677AF">
        <w:rPr>
          <w:noProof/>
          <w:lang w:eastAsia="en-US"/>
        </w:rPr>
        <w:drawing>
          <wp:inline distT="0" distB="0" distL="0" distR="0" wp14:anchorId="2583BD72" wp14:editId="2D7FCD52">
            <wp:extent cx="4320062" cy="2828735"/>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30235" cy="2835396"/>
                    </a:xfrm>
                    <a:prstGeom prst="rect">
                      <a:avLst/>
                    </a:prstGeom>
                    <a:noFill/>
                    <a:ln>
                      <a:noFill/>
                    </a:ln>
                  </pic:spPr>
                </pic:pic>
              </a:graphicData>
            </a:graphic>
          </wp:inline>
        </w:drawing>
      </w:r>
    </w:p>
    <w:p w14:paraId="3D5F528D" w14:textId="75DB73E7" w:rsidR="00A85B02" w:rsidRDefault="00A85B02" w:rsidP="00A85B02">
      <w:pPr>
        <w:pStyle w:val="Caption"/>
        <w:jc w:val="center"/>
        <w:rPr>
          <w:b w:val="0"/>
          <w:sz w:val="28"/>
          <w:szCs w:val="22"/>
        </w:rPr>
      </w:pPr>
      <w:r>
        <w:t xml:space="preserve">Figure </w:t>
      </w:r>
      <w:r>
        <w:fldChar w:fldCharType="begin"/>
      </w:r>
      <w:r>
        <w:instrText xml:space="preserve"> SEQ Figure \* ARABIC </w:instrText>
      </w:r>
      <w:r>
        <w:fldChar w:fldCharType="separate"/>
      </w:r>
      <w:r>
        <w:rPr>
          <w:noProof/>
        </w:rPr>
        <w:t>2</w:t>
      </w:r>
      <w:r>
        <w:fldChar w:fldCharType="end"/>
      </w:r>
      <w:r>
        <w:t xml:space="preserve"> Example architecture of FDD-TDD CA with common switch</w:t>
      </w:r>
    </w:p>
    <w:p w14:paraId="76A3DD25" w14:textId="77777777" w:rsidR="00A85B02" w:rsidRDefault="00A85B02" w:rsidP="00FD27C4">
      <w:pPr>
        <w:rPr>
          <w:rFonts w:ascii="Times New Roman"/>
          <w:b/>
          <w:sz w:val="28"/>
          <w:szCs w:val="22"/>
        </w:rPr>
      </w:pPr>
    </w:p>
    <w:p w14:paraId="385DF3FB" w14:textId="35CF4AB3" w:rsidR="00961C41" w:rsidRDefault="00961C41" w:rsidP="00961C41">
      <w:pPr>
        <w:rPr>
          <w:rFonts w:ascii="Times New Roman"/>
          <w:b/>
          <w:sz w:val="22"/>
          <w:szCs w:val="22"/>
        </w:rPr>
      </w:pPr>
      <w:r w:rsidRPr="00E74ADF">
        <w:rPr>
          <w:rFonts w:ascii="Times New Roman"/>
          <w:b/>
          <w:sz w:val="22"/>
          <w:szCs w:val="22"/>
          <w:u w:val="single"/>
        </w:rPr>
        <w:t xml:space="preserve">Observation </w:t>
      </w:r>
      <w:r>
        <w:rPr>
          <w:rFonts w:ascii="Times New Roman"/>
          <w:b/>
          <w:sz w:val="22"/>
          <w:szCs w:val="22"/>
          <w:u w:val="single"/>
        </w:rPr>
        <w:t>2</w:t>
      </w:r>
      <w:r w:rsidRPr="00E74ADF">
        <w:rPr>
          <w:rFonts w:ascii="Times New Roman"/>
          <w:b/>
          <w:sz w:val="22"/>
          <w:szCs w:val="22"/>
          <w:u w:val="single"/>
        </w:rPr>
        <w:t>:</w:t>
      </w:r>
      <w:r>
        <w:rPr>
          <w:rFonts w:ascii="Times New Roman"/>
          <w:b/>
          <w:sz w:val="22"/>
          <w:szCs w:val="22"/>
        </w:rPr>
        <w:t xml:space="preserve"> For some UE architectures, switches may be shared among UL/DL in different bands. In the case of TDD-FDD CA (or TDD-TDD CA with different UL/DL configurations)</w:t>
      </w:r>
      <w:r w:rsidR="00A85B02">
        <w:rPr>
          <w:rFonts w:ascii="Times New Roman"/>
          <w:b/>
          <w:sz w:val="22"/>
          <w:szCs w:val="22"/>
        </w:rPr>
        <w:t>, switching the UL of the TDD carrier may impact the DL of the FDD carrier.</w:t>
      </w:r>
    </w:p>
    <w:p w14:paraId="58E364E5" w14:textId="6FCB9C2D" w:rsidR="00A85B02" w:rsidRDefault="00A85B02" w:rsidP="00961C41">
      <w:pPr>
        <w:rPr>
          <w:rFonts w:ascii="Times New Roman"/>
          <w:b/>
          <w:sz w:val="22"/>
          <w:szCs w:val="22"/>
        </w:rPr>
      </w:pPr>
    </w:p>
    <w:p w14:paraId="71336920" w14:textId="69C7C930" w:rsidR="00A85B02" w:rsidRDefault="00A85B02" w:rsidP="00961C41">
      <w:pPr>
        <w:rPr>
          <w:rFonts w:ascii="Times New Roman"/>
          <w:sz w:val="22"/>
          <w:szCs w:val="22"/>
        </w:rPr>
      </w:pPr>
      <w:r w:rsidRPr="00A85B02">
        <w:rPr>
          <w:rFonts w:ascii="Times New Roman"/>
          <w:sz w:val="22"/>
          <w:szCs w:val="22"/>
        </w:rPr>
        <w:t>Under this example architecture</w:t>
      </w:r>
      <w:r>
        <w:rPr>
          <w:rFonts w:ascii="Times New Roman"/>
          <w:sz w:val="22"/>
          <w:szCs w:val="22"/>
        </w:rPr>
        <w:t>, the problem is shown in Figure 3: In the last subframe of the TDD Tx, the UE switches from AP0 to AP1. This creates also a switch in DL CC1 due to shared switches, thus degrading the reception.</w:t>
      </w:r>
    </w:p>
    <w:p w14:paraId="18756F4E" w14:textId="0B5AF165" w:rsidR="00A85B02" w:rsidRDefault="00A85B02" w:rsidP="00961C41">
      <w:pPr>
        <w:rPr>
          <w:rFonts w:ascii="Times New Roman"/>
          <w:sz w:val="22"/>
          <w:szCs w:val="22"/>
        </w:rPr>
      </w:pPr>
    </w:p>
    <w:p w14:paraId="44E61760" w14:textId="77777777" w:rsidR="00A85B02" w:rsidRDefault="00A85B02" w:rsidP="00A85B02">
      <w:pPr>
        <w:keepNext/>
      </w:pPr>
      <w:r w:rsidRPr="00883861">
        <w:rPr>
          <w:noProof/>
          <w:lang w:eastAsia="en-US"/>
        </w:rPr>
        <w:drawing>
          <wp:inline distT="0" distB="0" distL="0" distR="0" wp14:anchorId="5BA4250B" wp14:editId="1BDDBE21">
            <wp:extent cx="5951220" cy="1663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1220" cy="1663450"/>
                    </a:xfrm>
                    <a:prstGeom prst="rect">
                      <a:avLst/>
                    </a:prstGeom>
                    <a:noFill/>
                    <a:ln>
                      <a:noFill/>
                    </a:ln>
                  </pic:spPr>
                </pic:pic>
              </a:graphicData>
            </a:graphic>
          </wp:inline>
        </w:drawing>
      </w:r>
    </w:p>
    <w:p w14:paraId="3AEB7154" w14:textId="0BDE1A03" w:rsidR="00A85B02" w:rsidRPr="00A85B02" w:rsidRDefault="00A85B02" w:rsidP="00A85B02">
      <w:pPr>
        <w:pStyle w:val="Caption"/>
        <w:jc w:val="center"/>
        <w:rPr>
          <w:sz w:val="22"/>
          <w:szCs w:val="22"/>
        </w:rPr>
      </w:pPr>
      <w:r>
        <w:t xml:space="preserve">Figure </w:t>
      </w:r>
      <w:r>
        <w:fldChar w:fldCharType="begin"/>
      </w:r>
      <w:r>
        <w:instrText xml:space="preserve"> SEQ Figure \* ARABIC </w:instrText>
      </w:r>
      <w:r>
        <w:fldChar w:fldCharType="separate"/>
      </w:r>
      <w:r>
        <w:rPr>
          <w:noProof/>
        </w:rPr>
        <w:t>3</w:t>
      </w:r>
      <w:r>
        <w:fldChar w:fldCharType="end"/>
      </w:r>
      <w:r>
        <w:t xml:space="preserve"> Switching in CC0 (TDD) creates a phase discontinuity in CC1.</w:t>
      </w:r>
    </w:p>
    <w:p w14:paraId="3A34E8E2" w14:textId="77777777" w:rsidR="00FD27C4" w:rsidRDefault="00FD27C4" w:rsidP="00FD27C4">
      <w:pPr>
        <w:rPr>
          <w:rFonts w:ascii="Times New Roman"/>
          <w:b/>
          <w:sz w:val="28"/>
          <w:szCs w:val="22"/>
        </w:rPr>
      </w:pPr>
    </w:p>
    <w:p w14:paraId="4283093D" w14:textId="4FA5028E" w:rsidR="00FD27C4" w:rsidRPr="00FD27C4" w:rsidRDefault="00FD27C4" w:rsidP="00FD27C4">
      <w:pPr>
        <w:rPr>
          <w:rFonts w:ascii="Times New Roman"/>
          <w:b/>
          <w:sz w:val="28"/>
          <w:szCs w:val="22"/>
        </w:rPr>
      </w:pPr>
      <w:r w:rsidRPr="00FD27C4">
        <w:rPr>
          <w:rFonts w:ascii="Times New Roman"/>
          <w:b/>
          <w:sz w:val="28"/>
          <w:szCs w:val="22"/>
        </w:rPr>
        <w:lastRenderedPageBreak/>
        <w:t>Issue #</w:t>
      </w:r>
      <w:r>
        <w:rPr>
          <w:rFonts w:ascii="Times New Roman"/>
          <w:b/>
          <w:sz w:val="28"/>
          <w:szCs w:val="22"/>
        </w:rPr>
        <w:t>3</w:t>
      </w:r>
      <w:r w:rsidRPr="00FD27C4">
        <w:rPr>
          <w:rFonts w:ascii="Times New Roman"/>
          <w:b/>
          <w:sz w:val="28"/>
          <w:szCs w:val="22"/>
        </w:rPr>
        <w:t xml:space="preserve">: </w:t>
      </w:r>
      <w:r>
        <w:rPr>
          <w:rFonts w:ascii="Times New Roman"/>
          <w:b/>
          <w:sz w:val="28"/>
          <w:szCs w:val="22"/>
        </w:rPr>
        <w:t>Simultaneous SRS and PUSCH in different antenna ports</w:t>
      </w:r>
    </w:p>
    <w:p w14:paraId="1302C2E1" w14:textId="77777777" w:rsidR="00FD27C4" w:rsidRPr="00FD27C4" w:rsidRDefault="00FD27C4" w:rsidP="00FD27C4">
      <w:pPr>
        <w:rPr>
          <w:rFonts w:ascii="Times New Roman"/>
          <w:b/>
          <w:sz w:val="28"/>
          <w:szCs w:val="22"/>
        </w:rPr>
      </w:pPr>
    </w:p>
    <w:p w14:paraId="36041CCA" w14:textId="778853CE" w:rsidR="00FD27C4" w:rsidRDefault="00A85B02" w:rsidP="00F6178A">
      <w:pPr>
        <w:rPr>
          <w:rFonts w:ascii="Times New Roman"/>
          <w:sz w:val="22"/>
          <w:szCs w:val="22"/>
        </w:rPr>
      </w:pPr>
      <w:r>
        <w:rPr>
          <w:rFonts w:ascii="Times New Roman"/>
          <w:sz w:val="22"/>
          <w:szCs w:val="22"/>
        </w:rPr>
        <w:t>The original agreement mentioned in Section 1 was only implemented in Rel-10 for SRS+SRS and PUSCH+PUSCH collisions. Simultaneous transmission of SRS and PUSCH was introduced</w:t>
      </w:r>
      <w:r w:rsidR="006F3C9A">
        <w:rPr>
          <w:rFonts w:ascii="Times New Roman"/>
          <w:sz w:val="22"/>
          <w:szCs w:val="22"/>
        </w:rPr>
        <w:t xml:space="preserve"> later</w:t>
      </w:r>
      <w:r>
        <w:rPr>
          <w:rFonts w:ascii="Times New Roman"/>
          <w:sz w:val="22"/>
          <w:szCs w:val="22"/>
        </w:rPr>
        <w:t>, but the antenna port constraint was not modified accordingly.</w:t>
      </w:r>
    </w:p>
    <w:p w14:paraId="287F6672" w14:textId="7A4E7D69" w:rsidR="00A85B02" w:rsidRDefault="00A85B02" w:rsidP="00F6178A">
      <w:pPr>
        <w:rPr>
          <w:rFonts w:ascii="Times New Roman"/>
          <w:sz w:val="22"/>
          <w:szCs w:val="22"/>
        </w:rPr>
      </w:pPr>
    </w:p>
    <w:p w14:paraId="302E152A" w14:textId="35ECB831" w:rsidR="00A85B02" w:rsidRPr="00A85B02" w:rsidRDefault="00A85B02" w:rsidP="00F6178A">
      <w:pPr>
        <w:rPr>
          <w:rFonts w:ascii="Times New Roman"/>
          <w:b/>
          <w:sz w:val="28"/>
          <w:szCs w:val="22"/>
        </w:rPr>
      </w:pPr>
      <w:r w:rsidRPr="00A85B02">
        <w:rPr>
          <w:rFonts w:ascii="Times New Roman"/>
          <w:b/>
          <w:sz w:val="22"/>
          <w:szCs w:val="22"/>
          <w:u w:val="single"/>
        </w:rPr>
        <w:t>Observation 3:</w:t>
      </w:r>
      <w:r>
        <w:rPr>
          <w:rFonts w:ascii="Times New Roman"/>
          <w:b/>
          <w:sz w:val="22"/>
          <w:szCs w:val="22"/>
        </w:rPr>
        <w:t xml:space="preserve"> Current specification does not restrict the case of PUSCH+SRS with different antenna ports.</w:t>
      </w:r>
    </w:p>
    <w:p w14:paraId="48E2C50D" w14:textId="77777777" w:rsidR="00A85B02" w:rsidRDefault="00A85B02" w:rsidP="00F6178A">
      <w:pPr>
        <w:rPr>
          <w:rFonts w:ascii="Times New Roman"/>
          <w:b/>
          <w:sz w:val="28"/>
          <w:szCs w:val="22"/>
        </w:rPr>
      </w:pPr>
    </w:p>
    <w:p w14:paraId="36C74634" w14:textId="154F8B6C" w:rsidR="00961C41" w:rsidRDefault="00961C41" w:rsidP="00961C41">
      <w:pPr>
        <w:pStyle w:val="Heading1"/>
        <w:rPr>
          <w:lang w:val="en-US"/>
        </w:rPr>
      </w:pPr>
      <w:r>
        <w:rPr>
          <w:lang w:val="en-US"/>
        </w:rPr>
        <w:t>Proposed solutions</w:t>
      </w:r>
    </w:p>
    <w:p w14:paraId="0087D99A" w14:textId="307E142D" w:rsidR="00961C41" w:rsidRDefault="00A85B02" w:rsidP="00F6178A">
      <w:pPr>
        <w:rPr>
          <w:rFonts w:ascii="Times New Roman"/>
          <w:sz w:val="22"/>
          <w:szCs w:val="22"/>
        </w:rPr>
      </w:pPr>
      <w:r>
        <w:rPr>
          <w:rFonts w:ascii="Times New Roman"/>
          <w:sz w:val="22"/>
          <w:szCs w:val="22"/>
        </w:rPr>
        <w:t xml:space="preserve">In view of the increased complexity added to the specification in the </w:t>
      </w:r>
      <w:r w:rsidR="006F3C9A">
        <w:rPr>
          <w:rFonts w:ascii="Times New Roman"/>
          <w:sz w:val="22"/>
          <w:szCs w:val="22"/>
        </w:rPr>
        <w:t xml:space="preserve">later </w:t>
      </w:r>
      <w:r>
        <w:rPr>
          <w:rFonts w:ascii="Times New Roman"/>
          <w:sz w:val="22"/>
          <w:szCs w:val="22"/>
        </w:rPr>
        <w:t>releases, there seems to be a need to introduce a more exhaustive signaling from the UE to the eNB to (at least) partially expose some high level description of the RF architecture.</w:t>
      </w:r>
    </w:p>
    <w:p w14:paraId="7A891B3A" w14:textId="19B847E0" w:rsidR="00A85B02" w:rsidRDefault="00A85B02" w:rsidP="00F6178A">
      <w:pPr>
        <w:rPr>
          <w:rFonts w:ascii="Times New Roman"/>
          <w:sz w:val="22"/>
          <w:szCs w:val="22"/>
        </w:rPr>
      </w:pPr>
    </w:p>
    <w:p w14:paraId="4DAA1B17" w14:textId="6FD8BEBD" w:rsidR="00A85B02" w:rsidRDefault="00A85B02" w:rsidP="00F6178A">
      <w:pPr>
        <w:rPr>
          <w:rFonts w:ascii="Times New Roman"/>
          <w:sz w:val="22"/>
          <w:szCs w:val="22"/>
        </w:rPr>
      </w:pPr>
      <w:r>
        <w:rPr>
          <w:rFonts w:ascii="Times New Roman"/>
          <w:sz w:val="22"/>
          <w:szCs w:val="22"/>
        </w:rPr>
        <w:t>One option to solve the problems would be to signal the support of AS for each band in each band combination. In the cases mentioned above, the UE may signal ‘no support’ of AS if two of the bands show some of the issues. This solution, however, does not solve issue#1, and will result in reduced TDD throughput when the FDD carrier is heavily scheduled.</w:t>
      </w:r>
    </w:p>
    <w:p w14:paraId="7CE699E7" w14:textId="3079B19D" w:rsidR="00A85B02" w:rsidRDefault="00A85B02" w:rsidP="00F6178A">
      <w:pPr>
        <w:rPr>
          <w:rFonts w:ascii="Times New Roman"/>
          <w:sz w:val="22"/>
          <w:szCs w:val="22"/>
        </w:rPr>
      </w:pPr>
    </w:p>
    <w:p w14:paraId="479F9C31" w14:textId="2E05B5E2" w:rsidR="00A85B02" w:rsidRDefault="00A85B02" w:rsidP="00F6178A">
      <w:pPr>
        <w:rPr>
          <w:rFonts w:ascii="Times New Roman"/>
          <w:b/>
          <w:sz w:val="28"/>
          <w:szCs w:val="22"/>
        </w:rPr>
      </w:pPr>
      <w:r>
        <w:rPr>
          <w:rFonts w:ascii="Times New Roman"/>
          <w:sz w:val="22"/>
          <w:szCs w:val="22"/>
        </w:rPr>
        <w:t>A second option would consist of more precise description of the switching capabilities of the UE. For example, for each band combination, we can signal which bands in each combo will switch together. Also, it is possible that the DL of some bands will switch together with the UL of another band, so separate signaling for this is also needed.</w:t>
      </w:r>
    </w:p>
    <w:p w14:paraId="5AA48BFC" w14:textId="67C28F8F" w:rsidR="00A85B02" w:rsidRDefault="00A85B02" w:rsidP="00F6178A">
      <w:pPr>
        <w:rPr>
          <w:rFonts w:ascii="Times New Roman"/>
          <w:b/>
          <w:sz w:val="28"/>
          <w:szCs w:val="22"/>
        </w:rPr>
      </w:pPr>
    </w:p>
    <w:p w14:paraId="38466075" w14:textId="4F994186" w:rsidR="00A85B02" w:rsidRDefault="00A85B02" w:rsidP="00A85B02">
      <w:pPr>
        <w:rPr>
          <w:rFonts w:ascii="Times New Roman"/>
          <w:b/>
          <w:sz w:val="22"/>
          <w:szCs w:val="22"/>
        </w:rPr>
      </w:pPr>
      <w:r>
        <w:rPr>
          <w:rFonts w:ascii="Times New Roman"/>
          <w:b/>
          <w:sz w:val="22"/>
          <w:szCs w:val="22"/>
          <w:u w:val="single"/>
        </w:rPr>
        <w:t xml:space="preserve">Proposal 1: </w:t>
      </w:r>
      <w:r>
        <w:rPr>
          <w:rFonts w:ascii="Times New Roman"/>
          <w:b/>
          <w:sz w:val="22"/>
          <w:szCs w:val="22"/>
        </w:rPr>
        <w:t>Adopt one of the following signaling schemes for Tx antenna selection:</w:t>
      </w:r>
    </w:p>
    <w:p w14:paraId="56C63FE9" w14:textId="4405E4A1" w:rsidR="00A85B02" w:rsidRPr="00A85B02" w:rsidRDefault="00A85B02" w:rsidP="00A85B02">
      <w:pPr>
        <w:pStyle w:val="ListParagraph"/>
        <w:numPr>
          <w:ilvl w:val="0"/>
          <w:numId w:val="42"/>
        </w:numPr>
        <w:ind w:leftChars="0"/>
        <w:rPr>
          <w:rFonts w:ascii="Times New Roman"/>
          <w:b/>
          <w:sz w:val="22"/>
          <w:szCs w:val="22"/>
        </w:rPr>
      </w:pPr>
      <w:r>
        <w:rPr>
          <w:rFonts w:ascii="Times New Roman"/>
          <w:b/>
          <w:sz w:val="22"/>
          <w:szCs w:val="22"/>
        </w:rPr>
        <w:t>Option 1:</w:t>
      </w:r>
    </w:p>
    <w:p w14:paraId="48EDD81E" w14:textId="49BBA77F" w:rsidR="00A85B02" w:rsidRDefault="00A85B02" w:rsidP="00A85B02">
      <w:pPr>
        <w:pStyle w:val="ListParagraph"/>
        <w:numPr>
          <w:ilvl w:val="1"/>
          <w:numId w:val="42"/>
        </w:numPr>
        <w:ind w:leftChars="0"/>
        <w:rPr>
          <w:rFonts w:ascii="Times New Roman"/>
          <w:b/>
          <w:sz w:val="22"/>
          <w:szCs w:val="22"/>
        </w:rPr>
      </w:pPr>
      <w:r>
        <w:rPr>
          <w:rFonts w:ascii="Times New Roman"/>
          <w:b/>
          <w:sz w:val="22"/>
          <w:szCs w:val="22"/>
        </w:rPr>
        <w:t>For each band combination:</w:t>
      </w:r>
    </w:p>
    <w:p w14:paraId="1A8D13C9" w14:textId="06837040" w:rsidR="00A85B02" w:rsidRDefault="00A85B02" w:rsidP="00A85B02">
      <w:pPr>
        <w:pStyle w:val="ListParagraph"/>
        <w:numPr>
          <w:ilvl w:val="2"/>
          <w:numId w:val="42"/>
        </w:numPr>
        <w:ind w:leftChars="0"/>
        <w:rPr>
          <w:rFonts w:ascii="Times New Roman"/>
          <w:b/>
          <w:sz w:val="22"/>
          <w:szCs w:val="22"/>
        </w:rPr>
      </w:pPr>
      <w:r>
        <w:rPr>
          <w:rFonts w:ascii="Times New Roman"/>
          <w:b/>
          <w:sz w:val="22"/>
          <w:szCs w:val="22"/>
        </w:rPr>
        <w:t>For each band, signal if Tx antenna selection is supported.</w:t>
      </w:r>
    </w:p>
    <w:p w14:paraId="7B75ED76" w14:textId="6C3195E3" w:rsidR="00751109" w:rsidRDefault="00751109" w:rsidP="00A85B02">
      <w:pPr>
        <w:pStyle w:val="ListParagraph"/>
        <w:numPr>
          <w:ilvl w:val="2"/>
          <w:numId w:val="42"/>
        </w:numPr>
        <w:ind w:leftChars="0"/>
        <w:rPr>
          <w:rFonts w:ascii="Times New Roman"/>
          <w:b/>
          <w:sz w:val="22"/>
          <w:szCs w:val="22"/>
        </w:rPr>
      </w:pPr>
      <w:r>
        <w:rPr>
          <w:rFonts w:ascii="Times New Roman"/>
          <w:b/>
          <w:sz w:val="22"/>
          <w:szCs w:val="22"/>
        </w:rPr>
        <w:t xml:space="preserve">For the bands that support Tx antenna selection, </w:t>
      </w:r>
      <w:r>
        <w:rPr>
          <w:rFonts w:ascii="Times New Roman"/>
          <w:b/>
          <w:sz w:val="22"/>
          <w:szCs w:val="22"/>
        </w:rPr>
        <w:t>‘</w:t>
      </w:r>
      <w:r>
        <w:rPr>
          <w:rFonts w:ascii="Times New Roman"/>
          <w:b/>
          <w:sz w:val="22"/>
          <w:szCs w:val="22"/>
        </w:rPr>
        <w:t>same port</w:t>
      </w:r>
      <w:r>
        <w:rPr>
          <w:rFonts w:ascii="Times New Roman"/>
          <w:b/>
          <w:sz w:val="22"/>
          <w:szCs w:val="22"/>
        </w:rPr>
        <w:t>’</w:t>
      </w:r>
      <w:r>
        <w:rPr>
          <w:rFonts w:ascii="Times New Roman"/>
          <w:b/>
          <w:sz w:val="22"/>
          <w:szCs w:val="22"/>
        </w:rPr>
        <w:t xml:space="preserve"> has to be enforced.</w:t>
      </w:r>
    </w:p>
    <w:p w14:paraId="0205B10C" w14:textId="2121A585" w:rsidR="00A85B02" w:rsidRDefault="00A85B02" w:rsidP="00A85B02">
      <w:pPr>
        <w:pStyle w:val="ListParagraph"/>
        <w:numPr>
          <w:ilvl w:val="0"/>
          <w:numId w:val="42"/>
        </w:numPr>
        <w:ind w:leftChars="0"/>
        <w:rPr>
          <w:rFonts w:ascii="Times New Roman"/>
          <w:b/>
          <w:sz w:val="22"/>
          <w:szCs w:val="22"/>
        </w:rPr>
      </w:pPr>
      <w:r>
        <w:rPr>
          <w:rFonts w:ascii="Times New Roman"/>
          <w:b/>
          <w:sz w:val="22"/>
          <w:szCs w:val="22"/>
        </w:rPr>
        <w:t>Option 2 (preferred):</w:t>
      </w:r>
    </w:p>
    <w:p w14:paraId="42846C34" w14:textId="7C8E60A6" w:rsidR="00A85B02" w:rsidRDefault="00751109" w:rsidP="00A85B02">
      <w:pPr>
        <w:pStyle w:val="ListParagraph"/>
        <w:numPr>
          <w:ilvl w:val="1"/>
          <w:numId w:val="42"/>
        </w:numPr>
        <w:ind w:leftChars="0"/>
        <w:rPr>
          <w:rFonts w:ascii="Times New Roman"/>
          <w:b/>
          <w:sz w:val="22"/>
          <w:szCs w:val="22"/>
        </w:rPr>
      </w:pPr>
      <w:r>
        <w:rPr>
          <w:rFonts w:ascii="Times New Roman"/>
          <w:b/>
          <w:sz w:val="22"/>
          <w:szCs w:val="22"/>
        </w:rPr>
        <w:t>For each band combination, signal which bands support Tx antenna selection. For each of the bands that support Tx antenna selection:</w:t>
      </w:r>
    </w:p>
    <w:p w14:paraId="2E9AAA93" w14:textId="690FC9D8" w:rsidR="00A85B02" w:rsidRDefault="00A85B02" w:rsidP="00A85B02">
      <w:pPr>
        <w:pStyle w:val="ListParagraph"/>
        <w:numPr>
          <w:ilvl w:val="2"/>
          <w:numId w:val="42"/>
        </w:numPr>
        <w:ind w:leftChars="0"/>
        <w:rPr>
          <w:rFonts w:ascii="Times New Roman"/>
          <w:b/>
          <w:sz w:val="22"/>
          <w:szCs w:val="22"/>
        </w:rPr>
      </w:pPr>
      <w:r>
        <w:rPr>
          <w:rFonts w:ascii="Times New Roman"/>
          <w:b/>
          <w:sz w:val="22"/>
          <w:szCs w:val="22"/>
        </w:rPr>
        <w:t>For each uplink band, signal all the bands for which UL switches together (thus same port has to be enforced)</w:t>
      </w:r>
    </w:p>
    <w:p w14:paraId="6FDB8725" w14:textId="49DE8E4D" w:rsidR="00A85B02" w:rsidRDefault="00A85B02" w:rsidP="00A85B02">
      <w:pPr>
        <w:pStyle w:val="ListParagraph"/>
        <w:numPr>
          <w:ilvl w:val="2"/>
          <w:numId w:val="42"/>
        </w:numPr>
        <w:ind w:leftChars="0"/>
        <w:rPr>
          <w:rFonts w:ascii="Times New Roman"/>
          <w:b/>
          <w:sz w:val="22"/>
          <w:szCs w:val="22"/>
        </w:rPr>
      </w:pPr>
      <w:r>
        <w:rPr>
          <w:rFonts w:ascii="Times New Roman"/>
          <w:b/>
          <w:sz w:val="22"/>
          <w:szCs w:val="22"/>
        </w:rPr>
        <w:t xml:space="preserve">For each uplink band, signal all the bands for which DL switches together (thus introducing a </w:t>
      </w:r>
      <w:r>
        <w:rPr>
          <w:rFonts w:ascii="Times New Roman"/>
          <w:b/>
          <w:sz w:val="22"/>
          <w:szCs w:val="22"/>
        </w:rPr>
        <w:t>‘</w:t>
      </w:r>
      <w:r>
        <w:rPr>
          <w:rFonts w:ascii="Times New Roman"/>
          <w:b/>
          <w:sz w:val="22"/>
          <w:szCs w:val="22"/>
        </w:rPr>
        <w:t>glitch</w:t>
      </w:r>
      <w:r>
        <w:rPr>
          <w:rFonts w:ascii="Times New Roman"/>
          <w:b/>
          <w:sz w:val="22"/>
          <w:szCs w:val="22"/>
        </w:rPr>
        <w:t>’</w:t>
      </w:r>
      <w:r>
        <w:rPr>
          <w:rFonts w:ascii="Times New Roman"/>
          <w:b/>
          <w:sz w:val="22"/>
          <w:szCs w:val="22"/>
        </w:rPr>
        <w:t xml:space="preserve"> in the DL reception)</w:t>
      </w:r>
    </w:p>
    <w:p w14:paraId="1EE4521B" w14:textId="364B0C87" w:rsidR="00A85B02" w:rsidRDefault="00A85B02" w:rsidP="00A85B02">
      <w:pPr>
        <w:pStyle w:val="ListParagraph"/>
        <w:numPr>
          <w:ilvl w:val="2"/>
          <w:numId w:val="42"/>
        </w:numPr>
        <w:ind w:leftChars="0"/>
        <w:rPr>
          <w:rFonts w:ascii="Times New Roman"/>
          <w:b/>
          <w:sz w:val="22"/>
          <w:szCs w:val="22"/>
        </w:rPr>
      </w:pPr>
      <w:r>
        <w:rPr>
          <w:rFonts w:ascii="Times New Roman"/>
          <w:b/>
          <w:sz w:val="22"/>
          <w:szCs w:val="22"/>
        </w:rPr>
        <w:t xml:space="preserve">FFS: If antenna selection is supported for the band combinations with </w:t>
      </w:r>
      <w:r>
        <w:rPr>
          <w:rFonts w:ascii="Times New Roman"/>
          <w:b/>
          <w:sz w:val="22"/>
          <w:szCs w:val="22"/>
        </w:rPr>
        <w:t>‘</w:t>
      </w:r>
      <w:r>
        <w:rPr>
          <w:rFonts w:ascii="Times New Roman"/>
          <w:b/>
          <w:sz w:val="22"/>
          <w:szCs w:val="22"/>
        </w:rPr>
        <w:t>glitches</w:t>
      </w:r>
      <w:r>
        <w:rPr>
          <w:rFonts w:ascii="Times New Roman"/>
          <w:b/>
          <w:sz w:val="22"/>
          <w:szCs w:val="22"/>
        </w:rPr>
        <w:t>’</w:t>
      </w:r>
      <w:r>
        <w:rPr>
          <w:rFonts w:ascii="Times New Roman"/>
          <w:b/>
          <w:sz w:val="22"/>
          <w:szCs w:val="22"/>
        </w:rPr>
        <w:t xml:space="preserve"> or is signaled/considered as not supported.</w:t>
      </w:r>
    </w:p>
    <w:p w14:paraId="538FA1D6" w14:textId="77777777" w:rsidR="00A85B02" w:rsidRPr="00A85B02" w:rsidRDefault="00A85B02" w:rsidP="00A85B02">
      <w:pPr>
        <w:pStyle w:val="ListParagraph"/>
        <w:ind w:leftChars="0" w:left="2595"/>
        <w:rPr>
          <w:rFonts w:ascii="Times New Roman"/>
          <w:b/>
          <w:sz w:val="22"/>
          <w:szCs w:val="22"/>
        </w:rPr>
      </w:pPr>
    </w:p>
    <w:p w14:paraId="2E0A438E" w14:textId="0703D858" w:rsidR="00A85B02" w:rsidRDefault="00A85B02" w:rsidP="00A85B02">
      <w:pPr>
        <w:rPr>
          <w:rFonts w:ascii="Times New Roman"/>
          <w:b/>
          <w:sz w:val="22"/>
          <w:szCs w:val="22"/>
        </w:rPr>
      </w:pPr>
      <w:r>
        <w:rPr>
          <w:rFonts w:ascii="Times New Roman"/>
          <w:b/>
          <w:sz w:val="22"/>
          <w:szCs w:val="22"/>
          <w:u w:val="single"/>
        </w:rPr>
        <w:t xml:space="preserve">Proposal 2: </w:t>
      </w:r>
      <w:r>
        <w:rPr>
          <w:rFonts w:ascii="Times New Roman"/>
          <w:b/>
          <w:sz w:val="22"/>
          <w:szCs w:val="22"/>
        </w:rPr>
        <w:t>For the case when ‘same port’ has to be enforced, introduce the constraint of ‘same port for PUSCH+SRS’ in TS 36.213.</w:t>
      </w:r>
    </w:p>
    <w:p w14:paraId="6B6DA5FE" w14:textId="0F83DF66" w:rsidR="00A85B02" w:rsidRDefault="00A85B02" w:rsidP="00A85B02">
      <w:pPr>
        <w:rPr>
          <w:rFonts w:ascii="Times New Roman"/>
          <w:b/>
          <w:sz w:val="22"/>
          <w:szCs w:val="22"/>
        </w:rPr>
      </w:pPr>
    </w:p>
    <w:p w14:paraId="70512BD0" w14:textId="0A2462E8" w:rsidR="00A85B02" w:rsidRPr="00A85B02" w:rsidRDefault="00A85B02" w:rsidP="00A85B02">
      <w:pPr>
        <w:rPr>
          <w:rFonts w:ascii="Times New Roman"/>
          <w:b/>
          <w:sz w:val="28"/>
          <w:szCs w:val="22"/>
        </w:rPr>
      </w:pPr>
      <w:r>
        <w:rPr>
          <w:rFonts w:ascii="Times New Roman"/>
          <w:b/>
          <w:sz w:val="22"/>
          <w:szCs w:val="22"/>
          <w:u w:val="single"/>
        </w:rPr>
        <w:t xml:space="preserve">Proposal 3: </w:t>
      </w:r>
      <w:r>
        <w:rPr>
          <w:rFonts w:ascii="Times New Roman"/>
          <w:b/>
          <w:sz w:val="22"/>
          <w:szCs w:val="22"/>
        </w:rPr>
        <w:t>For the case when ‘same port’ does not need to be enforced (due to separate switching), remove the constraints in TS 36.213.</w:t>
      </w:r>
    </w:p>
    <w:p w14:paraId="511DF5CA" w14:textId="4B67259E" w:rsidR="00A85B02" w:rsidRDefault="00A85B02" w:rsidP="00A85B02">
      <w:pPr>
        <w:rPr>
          <w:rFonts w:ascii="Times New Roman"/>
          <w:b/>
          <w:sz w:val="28"/>
          <w:szCs w:val="22"/>
        </w:rPr>
      </w:pPr>
    </w:p>
    <w:p w14:paraId="4F1AECFF" w14:textId="76E1DC10" w:rsidR="00A85B02" w:rsidRDefault="00A85B02" w:rsidP="00A85B02">
      <w:pPr>
        <w:rPr>
          <w:rFonts w:ascii="Times New Roman"/>
          <w:b/>
          <w:sz w:val="28"/>
          <w:szCs w:val="22"/>
        </w:rPr>
      </w:pPr>
    </w:p>
    <w:p w14:paraId="51C44B33" w14:textId="7E0A65A0" w:rsidR="00A85B02" w:rsidRDefault="00A85B02" w:rsidP="00A85B02">
      <w:pPr>
        <w:rPr>
          <w:rFonts w:ascii="Times New Roman"/>
          <w:b/>
          <w:sz w:val="28"/>
          <w:szCs w:val="22"/>
        </w:rPr>
      </w:pPr>
    </w:p>
    <w:p w14:paraId="6FE9AA20" w14:textId="54013BEA" w:rsidR="00A85B02" w:rsidRDefault="00A85B02" w:rsidP="00A85B02">
      <w:pPr>
        <w:rPr>
          <w:rFonts w:ascii="Times New Roman"/>
          <w:b/>
          <w:sz w:val="28"/>
          <w:szCs w:val="22"/>
        </w:rPr>
      </w:pPr>
    </w:p>
    <w:p w14:paraId="4E6473B2" w14:textId="7C05F4A0" w:rsidR="00A85B02" w:rsidRDefault="00A85B02" w:rsidP="00A85B02">
      <w:pPr>
        <w:rPr>
          <w:rFonts w:ascii="Times New Roman"/>
          <w:b/>
          <w:sz w:val="28"/>
          <w:szCs w:val="22"/>
        </w:rPr>
      </w:pPr>
    </w:p>
    <w:p w14:paraId="0B86945E" w14:textId="77777777" w:rsidR="00A85B02" w:rsidRDefault="00A85B02" w:rsidP="00A85B02">
      <w:pPr>
        <w:rPr>
          <w:rFonts w:ascii="Times New Roman"/>
          <w:b/>
          <w:sz w:val="28"/>
          <w:szCs w:val="22"/>
        </w:rPr>
      </w:pPr>
    </w:p>
    <w:p w14:paraId="790F4BBB" w14:textId="5192B228" w:rsidR="00A85B02" w:rsidRDefault="00A85B02" w:rsidP="00A85B02">
      <w:pPr>
        <w:pStyle w:val="Heading1"/>
        <w:rPr>
          <w:lang w:val="en-US"/>
        </w:rPr>
      </w:pPr>
      <w:r>
        <w:rPr>
          <w:lang w:val="en-US"/>
        </w:rPr>
        <w:lastRenderedPageBreak/>
        <w:t>Summary</w:t>
      </w:r>
    </w:p>
    <w:p w14:paraId="2AAFC19B" w14:textId="55F5F091" w:rsidR="00A85B02" w:rsidRDefault="00A85B02" w:rsidP="00A85B02">
      <w:pPr>
        <w:rPr>
          <w:lang w:eastAsia="en-US"/>
        </w:rPr>
      </w:pPr>
    </w:p>
    <w:p w14:paraId="571AD812" w14:textId="77777777" w:rsidR="00A85B02" w:rsidRPr="00A85B02" w:rsidRDefault="00A85B02" w:rsidP="00A85B02">
      <w:pPr>
        <w:rPr>
          <w:lang w:eastAsia="en-US"/>
        </w:rPr>
      </w:pPr>
    </w:p>
    <w:p w14:paraId="098FE61B" w14:textId="3488E61B" w:rsidR="00A85B02" w:rsidRDefault="00A85B02" w:rsidP="00A85B02">
      <w:pPr>
        <w:rPr>
          <w:rFonts w:ascii="Times New Roman"/>
          <w:b/>
          <w:sz w:val="22"/>
          <w:szCs w:val="22"/>
        </w:rPr>
      </w:pPr>
      <w:r w:rsidRPr="00E74ADF">
        <w:rPr>
          <w:rFonts w:ascii="Times New Roman"/>
          <w:b/>
          <w:sz w:val="22"/>
          <w:szCs w:val="22"/>
          <w:u w:val="single"/>
        </w:rPr>
        <w:t>Observation 1:</w:t>
      </w:r>
      <w:r>
        <w:rPr>
          <w:rFonts w:ascii="Times New Roman"/>
          <w:b/>
          <w:sz w:val="22"/>
          <w:szCs w:val="22"/>
        </w:rPr>
        <w:t xml:space="preserve"> The general rules for tx antenna switching are largely based on those from Rel-10. RAN1 may have not taken into account some of the impact of introducing new features, such as PUSCH+SRS simultaneous transmission, or FDD-TDD CA.</w:t>
      </w:r>
    </w:p>
    <w:p w14:paraId="02F06890" w14:textId="77777777" w:rsidR="00A85B02" w:rsidRDefault="00A85B02" w:rsidP="00A85B02">
      <w:pPr>
        <w:rPr>
          <w:rFonts w:ascii="Times New Roman"/>
          <w:b/>
          <w:sz w:val="22"/>
          <w:szCs w:val="22"/>
        </w:rPr>
      </w:pPr>
    </w:p>
    <w:p w14:paraId="44A79BAA" w14:textId="1661F056" w:rsidR="00A85B02" w:rsidRDefault="00A85B02" w:rsidP="00A85B02">
      <w:pPr>
        <w:rPr>
          <w:rFonts w:ascii="Times New Roman"/>
          <w:b/>
          <w:sz w:val="22"/>
          <w:szCs w:val="22"/>
        </w:rPr>
      </w:pPr>
      <w:r w:rsidRPr="00E74ADF">
        <w:rPr>
          <w:rFonts w:ascii="Times New Roman"/>
          <w:b/>
          <w:sz w:val="22"/>
          <w:szCs w:val="22"/>
          <w:u w:val="single"/>
        </w:rPr>
        <w:t xml:space="preserve">Observation </w:t>
      </w:r>
      <w:r>
        <w:rPr>
          <w:rFonts w:ascii="Times New Roman"/>
          <w:b/>
          <w:sz w:val="22"/>
          <w:szCs w:val="22"/>
          <w:u w:val="single"/>
        </w:rPr>
        <w:t>2</w:t>
      </w:r>
      <w:r w:rsidRPr="00E74ADF">
        <w:rPr>
          <w:rFonts w:ascii="Times New Roman"/>
          <w:b/>
          <w:sz w:val="22"/>
          <w:szCs w:val="22"/>
          <w:u w:val="single"/>
        </w:rPr>
        <w:t>:</w:t>
      </w:r>
      <w:r>
        <w:rPr>
          <w:rFonts w:ascii="Times New Roman"/>
          <w:b/>
          <w:sz w:val="22"/>
          <w:szCs w:val="22"/>
        </w:rPr>
        <w:t xml:space="preserve"> For some UE architectures, switches may be shared among UL/DL in different bands. In the case of TDD-FDD CA (or TDD-TDD CA with different UL/DL configurations), switching the UL of the TDD carrier may impact the DL of the FDD carrier.</w:t>
      </w:r>
    </w:p>
    <w:p w14:paraId="44B21EE8" w14:textId="50B294AA" w:rsidR="00A85B02" w:rsidRDefault="00A85B02" w:rsidP="00A85B02">
      <w:pPr>
        <w:rPr>
          <w:rFonts w:ascii="Times New Roman"/>
          <w:b/>
          <w:sz w:val="28"/>
          <w:szCs w:val="22"/>
        </w:rPr>
      </w:pPr>
    </w:p>
    <w:p w14:paraId="5C153DDD" w14:textId="77777777" w:rsidR="00A85B02" w:rsidRPr="00A85B02" w:rsidRDefault="00A85B02" w:rsidP="00A85B02">
      <w:pPr>
        <w:rPr>
          <w:rFonts w:ascii="Times New Roman"/>
          <w:b/>
          <w:sz w:val="28"/>
          <w:szCs w:val="22"/>
        </w:rPr>
      </w:pPr>
      <w:r w:rsidRPr="00A85B02">
        <w:rPr>
          <w:rFonts w:ascii="Times New Roman"/>
          <w:b/>
          <w:sz w:val="22"/>
          <w:szCs w:val="22"/>
          <w:u w:val="single"/>
        </w:rPr>
        <w:t>Observation 3:</w:t>
      </w:r>
      <w:r>
        <w:rPr>
          <w:rFonts w:ascii="Times New Roman"/>
          <w:b/>
          <w:sz w:val="22"/>
          <w:szCs w:val="22"/>
        </w:rPr>
        <w:t xml:space="preserve"> Current specification does not restrict the case of PUSCH+SRS with different antenna ports.</w:t>
      </w:r>
    </w:p>
    <w:p w14:paraId="6DFE0C81" w14:textId="67F1F3FD" w:rsidR="00A85B02" w:rsidRDefault="00A85B02" w:rsidP="00A85B02">
      <w:pPr>
        <w:rPr>
          <w:rFonts w:ascii="Times New Roman"/>
          <w:b/>
          <w:sz w:val="28"/>
          <w:szCs w:val="22"/>
        </w:rPr>
      </w:pPr>
    </w:p>
    <w:p w14:paraId="1DE846AF" w14:textId="77777777" w:rsidR="00751109" w:rsidRDefault="00751109" w:rsidP="00751109">
      <w:pPr>
        <w:rPr>
          <w:rFonts w:ascii="Times New Roman"/>
          <w:b/>
          <w:sz w:val="22"/>
          <w:szCs w:val="22"/>
        </w:rPr>
      </w:pPr>
      <w:r>
        <w:rPr>
          <w:rFonts w:ascii="Times New Roman"/>
          <w:b/>
          <w:sz w:val="22"/>
          <w:szCs w:val="22"/>
          <w:u w:val="single"/>
        </w:rPr>
        <w:t xml:space="preserve">Proposal 1: </w:t>
      </w:r>
      <w:r>
        <w:rPr>
          <w:rFonts w:ascii="Times New Roman"/>
          <w:b/>
          <w:sz w:val="22"/>
          <w:szCs w:val="22"/>
        </w:rPr>
        <w:t>Adopt one of the following signaling schemes for Tx antenna selection:</w:t>
      </w:r>
    </w:p>
    <w:p w14:paraId="72EC71C0" w14:textId="77777777" w:rsidR="00751109" w:rsidRPr="00A85B02" w:rsidRDefault="00751109" w:rsidP="00751109">
      <w:pPr>
        <w:pStyle w:val="ListParagraph"/>
        <w:numPr>
          <w:ilvl w:val="0"/>
          <w:numId w:val="42"/>
        </w:numPr>
        <w:ind w:leftChars="0"/>
        <w:rPr>
          <w:rFonts w:ascii="Times New Roman"/>
          <w:b/>
          <w:sz w:val="22"/>
          <w:szCs w:val="22"/>
        </w:rPr>
      </w:pPr>
      <w:r>
        <w:rPr>
          <w:rFonts w:ascii="Times New Roman"/>
          <w:b/>
          <w:sz w:val="22"/>
          <w:szCs w:val="22"/>
        </w:rPr>
        <w:t>Option 1:</w:t>
      </w:r>
    </w:p>
    <w:p w14:paraId="73D4CC35" w14:textId="77777777" w:rsidR="00751109" w:rsidRDefault="00751109" w:rsidP="00751109">
      <w:pPr>
        <w:pStyle w:val="ListParagraph"/>
        <w:numPr>
          <w:ilvl w:val="1"/>
          <w:numId w:val="42"/>
        </w:numPr>
        <w:ind w:leftChars="0"/>
        <w:rPr>
          <w:rFonts w:ascii="Times New Roman"/>
          <w:b/>
          <w:sz w:val="22"/>
          <w:szCs w:val="22"/>
        </w:rPr>
      </w:pPr>
      <w:r>
        <w:rPr>
          <w:rFonts w:ascii="Times New Roman"/>
          <w:b/>
          <w:sz w:val="22"/>
          <w:szCs w:val="22"/>
        </w:rPr>
        <w:t>For each band combination:</w:t>
      </w:r>
    </w:p>
    <w:p w14:paraId="45AAF807" w14:textId="77777777" w:rsidR="00751109" w:rsidRDefault="00751109" w:rsidP="00751109">
      <w:pPr>
        <w:pStyle w:val="ListParagraph"/>
        <w:numPr>
          <w:ilvl w:val="2"/>
          <w:numId w:val="42"/>
        </w:numPr>
        <w:ind w:leftChars="0"/>
        <w:rPr>
          <w:rFonts w:ascii="Times New Roman"/>
          <w:b/>
          <w:sz w:val="22"/>
          <w:szCs w:val="22"/>
        </w:rPr>
      </w:pPr>
      <w:r>
        <w:rPr>
          <w:rFonts w:ascii="Times New Roman"/>
          <w:b/>
          <w:sz w:val="22"/>
          <w:szCs w:val="22"/>
        </w:rPr>
        <w:t>For each band, signal if Tx antenna selection is supported.</w:t>
      </w:r>
    </w:p>
    <w:p w14:paraId="4AF9F83D" w14:textId="77777777" w:rsidR="00751109" w:rsidRDefault="00751109" w:rsidP="00751109">
      <w:pPr>
        <w:pStyle w:val="ListParagraph"/>
        <w:numPr>
          <w:ilvl w:val="2"/>
          <w:numId w:val="42"/>
        </w:numPr>
        <w:ind w:leftChars="0"/>
        <w:rPr>
          <w:rFonts w:ascii="Times New Roman"/>
          <w:b/>
          <w:sz w:val="22"/>
          <w:szCs w:val="22"/>
        </w:rPr>
      </w:pPr>
      <w:r>
        <w:rPr>
          <w:rFonts w:ascii="Times New Roman"/>
          <w:b/>
          <w:sz w:val="22"/>
          <w:szCs w:val="22"/>
        </w:rPr>
        <w:t xml:space="preserve">For the bands that support Tx antenna selection, </w:t>
      </w:r>
      <w:r>
        <w:rPr>
          <w:rFonts w:ascii="Times New Roman"/>
          <w:b/>
          <w:sz w:val="22"/>
          <w:szCs w:val="22"/>
        </w:rPr>
        <w:t>‘</w:t>
      </w:r>
      <w:r>
        <w:rPr>
          <w:rFonts w:ascii="Times New Roman"/>
          <w:b/>
          <w:sz w:val="22"/>
          <w:szCs w:val="22"/>
        </w:rPr>
        <w:t>same port</w:t>
      </w:r>
      <w:r>
        <w:rPr>
          <w:rFonts w:ascii="Times New Roman"/>
          <w:b/>
          <w:sz w:val="22"/>
          <w:szCs w:val="22"/>
        </w:rPr>
        <w:t>’</w:t>
      </w:r>
      <w:r>
        <w:rPr>
          <w:rFonts w:ascii="Times New Roman"/>
          <w:b/>
          <w:sz w:val="22"/>
          <w:szCs w:val="22"/>
        </w:rPr>
        <w:t xml:space="preserve"> has to be enforced.</w:t>
      </w:r>
    </w:p>
    <w:p w14:paraId="72B511E0" w14:textId="77777777" w:rsidR="00751109" w:rsidRDefault="00751109" w:rsidP="00751109">
      <w:pPr>
        <w:pStyle w:val="ListParagraph"/>
        <w:numPr>
          <w:ilvl w:val="0"/>
          <w:numId w:val="42"/>
        </w:numPr>
        <w:ind w:leftChars="0"/>
        <w:rPr>
          <w:rFonts w:ascii="Times New Roman"/>
          <w:b/>
          <w:sz w:val="22"/>
          <w:szCs w:val="22"/>
        </w:rPr>
      </w:pPr>
      <w:r>
        <w:rPr>
          <w:rFonts w:ascii="Times New Roman"/>
          <w:b/>
          <w:sz w:val="22"/>
          <w:szCs w:val="22"/>
        </w:rPr>
        <w:t>Option 2 (preferred):</w:t>
      </w:r>
    </w:p>
    <w:p w14:paraId="277BB6C9" w14:textId="77777777" w:rsidR="00751109" w:rsidRDefault="00751109" w:rsidP="00751109">
      <w:pPr>
        <w:pStyle w:val="ListParagraph"/>
        <w:numPr>
          <w:ilvl w:val="1"/>
          <w:numId w:val="42"/>
        </w:numPr>
        <w:ind w:leftChars="0"/>
        <w:rPr>
          <w:rFonts w:ascii="Times New Roman"/>
          <w:b/>
          <w:sz w:val="22"/>
          <w:szCs w:val="22"/>
        </w:rPr>
      </w:pPr>
      <w:r>
        <w:rPr>
          <w:rFonts w:ascii="Times New Roman"/>
          <w:b/>
          <w:sz w:val="22"/>
          <w:szCs w:val="22"/>
        </w:rPr>
        <w:t>For each band combination, signal which bands support Tx antenna selection. For each of the bands that support Tx antenna selection:</w:t>
      </w:r>
    </w:p>
    <w:p w14:paraId="502012F6" w14:textId="77777777" w:rsidR="00751109" w:rsidRDefault="00751109" w:rsidP="00751109">
      <w:pPr>
        <w:pStyle w:val="ListParagraph"/>
        <w:numPr>
          <w:ilvl w:val="2"/>
          <w:numId w:val="42"/>
        </w:numPr>
        <w:ind w:leftChars="0"/>
        <w:rPr>
          <w:rFonts w:ascii="Times New Roman"/>
          <w:b/>
          <w:sz w:val="22"/>
          <w:szCs w:val="22"/>
        </w:rPr>
      </w:pPr>
      <w:r>
        <w:rPr>
          <w:rFonts w:ascii="Times New Roman"/>
          <w:b/>
          <w:sz w:val="22"/>
          <w:szCs w:val="22"/>
        </w:rPr>
        <w:t>For each uplink band, signal all the bands for which UL switches together (thus same port has to be enforced)</w:t>
      </w:r>
    </w:p>
    <w:p w14:paraId="79844E51" w14:textId="77777777" w:rsidR="00751109" w:rsidRDefault="00751109" w:rsidP="00751109">
      <w:pPr>
        <w:pStyle w:val="ListParagraph"/>
        <w:numPr>
          <w:ilvl w:val="2"/>
          <w:numId w:val="42"/>
        </w:numPr>
        <w:ind w:leftChars="0"/>
        <w:rPr>
          <w:rFonts w:ascii="Times New Roman"/>
          <w:b/>
          <w:sz w:val="22"/>
          <w:szCs w:val="22"/>
        </w:rPr>
      </w:pPr>
      <w:r>
        <w:rPr>
          <w:rFonts w:ascii="Times New Roman"/>
          <w:b/>
          <w:sz w:val="22"/>
          <w:szCs w:val="22"/>
        </w:rPr>
        <w:t xml:space="preserve">For each uplink band, signal all the bands for which DL switches together (thus introducing a </w:t>
      </w:r>
      <w:r>
        <w:rPr>
          <w:rFonts w:ascii="Times New Roman"/>
          <w:b/>
          <w:sz w:val="22"/>
          <w:szCs w:val="22"/>
        </w:rPr>
        <w:t>‘</w:t>
      </w:r>
      <w:r>
        <w:rPr>
          <w:rFonts w:ascii="Times New Roman"/>
          <w:b/>
          <w:sz w:val="22"/>
          <w:szCs w:val="22"/>
        </w:rPr>
        <w:t>glitch</w:t>
      </w:r>
      <w:r>
        <w:rPr>
          <w:rFonts w:ascii="Times New Roman"/>
          <w:b/>
          <w:sz w:val="22"/>
          <w:szCs w:val="22"/>
        </w:rPr>
        <w:t>’</w:t>
      </w:r>
      <w:r>
        <w:rPr>
          <w:rFonts w:ascii="Times New Roman"/>
          <w:b/>
          <w:sz w:val="22"/>
          <w:szCs w:val="22"/>
        </w:rPr>
        <w:t xml:space="preserve"> in the DL reception)</w:t>
      </w:r>
    </w:p>
    <w:p w14:paraId="63BD694B" w14:textId="77777777" w:rsidR="00751109" w:rsidRDefault="00751109" w:rsidP="00751109">
      <w:pPr>
        <w:pStyle w:val="ListParagraph"/>
        <w:numPr>
          <w:ilvl w:val="2"/>
          <w:numId w:val="42"/>
        </w:numPr>
        <w:ind w:leftChars="0"/>
        <w:rPr>
          <w:rFonts w:ascii="Times New Roman"/>
          <w:b/>
          <w:sz w:val="22"/>
          <w:szCs w:val="22"/>
        </w:rPr>
      </w:pPr>
      <w:r>
        <w:rPr>
          <w:rFonts w:ascii="Times New Roman"/>
          <w:b/>
          <w:sz w:val="22"/>
          <w:szCs w:val="22"/>
        </w:rPr>
        <w:t xml:space="preserve">FFS: If antenna selection is supported for the band combinations with </w:t>
      </w:r>
      <w:r>
        <w:rPr>
          <w:rFonts w:ascii="Times New Roman"/>
          <w:b/>
          <w:sz w:val="22"/>
          <w:szCs w:val="22"/>
        </w:rPr>
        <w:t>‘</w:t>
      </w:r>
      <w:r>
        <w:rPr>
          <w:rFonts w:ascii="Times New Roman"/>
          <w:b/>
          <w:sz w:val="22"/>
          <w:szCs w:val="22"/>
        </w:rPr>
        <w:t>glitches</w:t>
      </w:r>
      <w:r>
        <w:rPr>
          <w:rFonts w:ascii="Times New Roman"/>
          <w:b/>
          <w:sz w:val="22"/>
          <w:szCs w:val="22"/>
        </w:rPr>
        <w:t>’</w:t>
      </w:r>
      <w:r>
        <w:rPr>
          <w:rFonts w:ascii="Times New Roman"/>
          <w:b/>
          <w:sz w:val="22"/>
          <w:szCs w:val="22"/>
        </w:rPr>
        <w:t xml:space="preserve"> or is signaled/considered as not supported.</w:t>
      </w:r>
    </w:p>
    <w:p w14:paraId="747D436D" w14:textId="77777777" w:rsidR="00751109" w:rsidRPr="00A85B02" w:rsidRDefault="00751109" w:rsidP="00751109">
      <w:pPr>
        <w:pStyle w:val="ListParagraph"/>
        <w:ind w:leftChars="0" w:left="2595"/>
        <w:rPr>
          <w:rFonts w:ascii="Times New Roman"/>
          <w:b/>
          <w:sz w:val="22"/>
          <w:szCs w:val="22"/>
        </w:rPr>
      </w:pPr>
    </w:p>
    <w:p w14:paraId="04909CFE" w14:textId="77777777" w:rsidR="00751109" w:rsidRDefault="00751109" w:rsidP="00751109">
      <w:pPr>
        <w:rPr>
          <w:rFonts w:ascii="Times New Roman"/>
          <w:b/>
          <w:sz w:val="22"/>
          <w:szCs w:val="22"/>
        </w:rPr>
      </w:pPr>
      <w:r>
        <w:rPr>
          <w:rFonts w:ascii="Times New Roman"/>
          <w:b/>
          <w:sz w:val="22"/>
          <w:szCs w:val="22"/>
          <w:u w:val="single"/>
        </w:rPr>
        <w:t xml:space="preserve">Proposal 2: </w:t>
      </w:r>
      <w:r>
        <w:rPr>
          <w:rFonts w:ascii="Times New Roman"/>
          <w:b/>
          <w:sz w:val="22"/>
          <w:szCs w:val="22"/>
        </w:rPr>
        <w:t>For the case when ‘same port’ has to be enforced, introduce the constraint of ‘same port for PUSCH+SRS’ in TS 36.213.</w:t>
      </w:r>
    </w:p>
    <w:p w14:paraId="3AE3816F" w14:textId="77777777" w:rsidR="00751109" w:rsidRDefault="00751109" w:rsidP="00751109">
      <w:pPr>
        <w:rPr>
          <w:rFonts w:ascii="Times New Roman"/>
          <w:b/>
          <w:sz w:val="22"/>
          <w:szCs w:val="22"/>
        </w:rPr>
      </w:pPr>
    </w:p>
    <w:p w14:paraId="44E94BE7" w14:textId="77777777" w:rsidR="00751109" w:rsidRPr="00A85B02" w:rsidRDefault="00751109" w:rsidP="00751109">
      <w:pPr>
        <w:rPr>
          <w:rFonts w:ascii="Times New Roman"/>
          <w:b/>
          <w:sz w:val="28"/>
          <w:szCs w:val="22"/>
        </w:rPr>
      </w:pPr>
      <w:r>
        <w:rPr>
          <w:rFonts w:ascii="Times New Roman"/>
          <w:b/>
          <w:sz w:val="22"/>
          <w:szCs w:val="22"/>
          <w:u w:val="single"/>
        </w:rPr>
        <w:t xml:space="preserve">Proposal 3: </w:t>
      </w:r>
      <w:r>
        <w:rPr>
          <w:rFonts w:ascii="Times New Roman"/>
          <w:b/>
          <w:sz w:val="22"/>
          <w:szCs w:val="22"/>
        </w:rPr>
        <w:t>For the case when ‘same port’ does not need to be enforced (due to separate switching), remove the constraints in TS 36.213.</w:t>
      </w:r>
    </w:p>
    <w:p w14:paraId="61976261" w14:textId="77777777" w:rsidR="00751109" w:rsidRDefault="00751109" w:rsidP="00751109">
      <w:pPr>
        <w:rPr>
          <w:rFonts w:ascii="Times New Roman"/>
          <w:b/>
          <w:sz w:val="28"/>
          <w:szCs w:val="22"/>
        </w:rPr>
      </w:pPr>
    </w:p>
    <w:p w14:paraId="482A21AD" w14:textId="77777777" w:rsidR="00A85B02" w:rsidRPr="00A85B02" w:rsidRDefault="00A85B02" w:rsidP="00A85B02">
      <w:pPr>
        <w:rPr>
          <w:rFonts w:ascii="Times New Roman"/>
          <w:b/>
          <w:sz w:val="28"/>
          <w:szCs w:val="22"/>
        </w:rPr>
      </w:pPr>
    </w:p>
    <w:sectPr w:rsidR="00A85B02" w:rsidRPr="00A85B02"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6FA91" w14:textId="77777777" w:rsidR="0017172C" w:rsidRDefault="0017172C">
      <w:r>
        <w:separator/>
      </w:r>
    </w:p>
  </w:endnote>
  <w:endnote w:type="continuationSeparator" w:id="0">
    <w:p w14:paraId="7262BA5C" w14:textId="77777777" w:rsidR="0017172C" w:rsidRDefault="0017172C">
      <w:r>
        <w:continuationSeparator/>
      </w:r>
    </w:p>
  </w:endnote>
  <w:endnote w:type="continuationNotice" w:id="1">
    <w:p w14:paraId="630B0338" w14:textId="77777777" w:rsidR="0017172C" w:rsidRDefault="001717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7026C493"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215CE">
      <w:rPr>
        <w:rStyle w:val="PageNumber"/>
        <w:noProof/>
      </w:rPr>
      <w:t>5</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E8A88" w14:textId="77777777" w:rsidR="0017172C" w:rsidRDefault="0017172C">
      <w:r>
        <w:separator/>
      </w:r>
    </w:p>
  </w:footnote>
  <w:footnote w:type="continuationSeparator" w:id="0">
    <w:p w14:paraId="75DE9D9B" w14:textId="77777777" w:rsidR="0017172C" w:rsidRDefault="0017172C">
      <w:r>
        <w:continuationSeparator/>
      </w:r>
    </w:p>
  </w:footnote>
  <w:footnote w:type="continuationNotice" w:id="1">
    <w:p w14:paraId="5E1112E6" w14:textId="77777777" w:rsidR="0017172C" w:rsidRDefault="001717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837E5"/>
    <w:multiLevelType w:val="hybridMultilevel"/>
    <w:tmpl w:val="1682F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4E568F"/>
    <w:multiLevelType w:val="hybridMultilevel"/>
    <w:tmpl w:val="66E24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E1416"/>
    <w:multiLevelType w:val="hybridMultilevel"/>
    <w:tmpl w:val="915876E4"/>
    <w:lvl w:ilvl="0" w:tplc="907A039A">
      <w:start w:val="3"/>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1"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C15AD5"/>
    <w:multiLevelType w:val="hybridMultilevel"/>
    <w:tmpl w:val="525057D8"/>
    <w:lvl w:ilvl="0" w:tplc="67385B0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16EA6"/>
    <w:multiLevelType w:val="hybridMultilevel"/>
    <w:tmpl w:val="2634F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C5619F"/>
    <w:multiLevelType w:val="hybridMultilevel"/>
    <w:tmpl w:val="B8F420C0"/>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4"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FC281F"/>
    <w:multiLevelType w:val="hybridMultilevel"/>
    <w:tmpl w:val="DB96B6E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4E350E"/>
    <w:multiLevelType w:val="hybridMultilevel"/>
    <w:tmpl w:val="7E66AF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342CF"/>
    <w:multiLevelType w:val="hybridMultilevel"/>
    <w:tmpl w:val="461E50F0"/>
    <w:lvl w:ilvl="0" w:tplc="4A2006BA">
      <w:numFmt w:val="bullet"/>
      <w:lvlText w:val="•"/>
      <w:lvlJc w:val="left"/>
      <w:pPr>
        <w:ind w:left="1160" w:hanging="360"/>
      </w:pPr>
      <w:rPr>
        <w:rFonts w:ascii="Times New Roman" w:eastAsia="Batang" w:hAnsi="Times New Roman" w:cs="Times New Roman"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5"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7" w15:restartNumberingAfterBreak="0">
    <w:nsid w:val="754D5101"/>
    <w:multiLevelType w:val="hybridMultilevel"/>
    <w:tmpl w:val="98E04CB4"/>
    <w:lvl w:ilvl="0" w:tplc="0B40E66C">
      <w:start w:val="1"/>
      <w:numFmt w:val="decimal"/>
      <w:lvlText w:val="%1."/>
      <w:lvlJc w:val="left"/>
      <w:pPr>
        <w:ind w:left="720" w:hanging="360"/>
      </w:pPr>
      <w:rPr>
        <w:rFont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7"/>
  </w:num>
  <w:num w:numId="3">
    <w:abstractNumId w:val="26"/>
  </w:num>
  <w:num w:numId="4">
    <w:abstractNumId w:val="40"/>
  </w:num>
  <w:num w:numId="5">
    <w:abstractNumId w:val="41"/>
  </w:num>
  <w:num w:numId="6">
    <w:abstractNumId w:val="15"/>
  </w:num>
  <w:num w:numId="7">
    <w:abstractNumId w:val="20"/>
  </w:num>
  <w:num w:numId="8">
    <w:abstractNumId w:val="5"/>
  </w:num>
  <w:num w:numId="9">
    <w:abstractNumId w:val="32"/>
  </w:num>
  <w:num w:numId="10">
    <w:abstractNumId w:val="28"/>
  </w:num>
  <w:num w:numId="11">
    <w:abstractNumId w:val="25"/>
  </w:num>
  <w:num w:numId="12">
    <w:abstractNumId w:val="4"/>
  </w:num>
  <w:num w:numId="13">
    <w:abstractNumId w:val="35"/>
  </w:num>
  <w:num w:numId="14">
    <w:abstractNumId w:val="39"/>
  </w:num>
  <w:num w:numId="15">
    <w:abstractNumId w:val="27"/>
  </w:num>
  <w:num w:numId="16">
    <w:abstractNumId w:val="16"/>
  </w:num>
  <w:num w:numId="17">
    <w:abstractNumId w:val="12"/>
  </w:num>
  <w:num w:numId="18">
    <w:abstractNumId w:val="2"/>
  </w:num>
  <w:num w:numId="19">
    <w:abstractNumId w:val="29"/>
  </w:num>
  <w:num w:numId="20">
    <w:abstractNumId w:val="19"/>
  </w:num>
  <w:num w:numId="21">
    <w:abstractNumId w:val="8"/>
  </w:num>
  <w:num w:numId="22">
    <w:abstractNumId w:val="9"/>
  </w:num>
  <w:num w:numId="23">
    <w:abstractNumId w:val="38"/>
  </w:num>
  <w:num w:numId="24">
    <w:abstractNumId w:val="13"/>
  </w:num>
  <w:num w:numId="25">
    <w:abstractNumId w:val="14"/>
  </w:num>
  <w:num w:numId="26">
    <w:abstractNumId w:val="3"/>
  </w:num>
  <w:num w:numId="27">
    <w:abstractNumId w:val="30"/>
  </w:num>
  <w:num w:numId="28">
    <w:abstractNumId w:val="36"/>
  </w:num>
  <w:num w:numId="29">
    <w:abstractNumId w:val="18"/>
  </w:num>
  <w:num w:numId="30">
    <w:abstractNumId w:val="24"/>
  </w:num>
  <w:num w:numId="31">
    <w:abstractNumId w:val="6"/>
  </w:num>
  <w:num w:numId="32">
    <w:abstractNumId w:val="22"/>
  </w:num>
  <w:num w:numId="33">
    <w:abstractNumId w:val="0"/>
  </w:num>
  <w:num w:numId="34">
    <w:abstractNumId w:val="17"/>
  </w:num>
  <w:num w:numId="35">
    <w:abstractNumId w:val="21"/>
  </w:num>
  <w:num w:numId="36">
    <w:abstractNumId w:val="31"/>
  </w:num>
  <w:num w:numId="37">
    <w:abstractNumId w:val="37"/>
  </w:num>
  <w:num w:numId="38">
    <w:abstractNumId w:val="23"/>
  </w:num>
  <w:num w:numId="39">
    <w:abstractNumId w:val="34"/>
  </w:num>
  <w:num w:numId="40">
    <w:abstractNumId w:val="1"/>
  </w:num>
  <w:num w:numId="41">
    <w:abstractNumId w:val="33"/>
  </w:num>
  <w:num w:numId="4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D1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72C"/>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50"/>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101"/>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C9F"/>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424"/>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965"/>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27"/>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D2"/>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400"/>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9EC"/>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C9A"/>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109"/>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85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41"/>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0F5B"/>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5B02"/>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36"/>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10"/>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389"/>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5CE"/>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ADF"/>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0FC"/>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78A"/>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2CF"/>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7C4"/>
    <w:rsid w:val="00FD28B3"/>
    <w:rsid w:val="00FD2EEF"/>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1980578">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319700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2846905">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587166">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492C08DA-06FC-4EC5-9ED3-0EAD52261485}">
  <ds:schemaRefs>
    <ds:schemaRef ds:uri="http://schemas.openxmlformats.org/officeDocument/2006/bibliography"/>
  </ds:schemaRefs>
</ds:datastoreItem>
</file>

<file path=customXml/itemProps7.xml><?xml version="1.0" encoding="utf-8"?>
<ds:datastoreItem xmlns:ds="http://schemas.openxmlformats.org/officeDocument/2006/customXml" ds:itemID="{C8551DD4-CEE9-4F21-9A48-237F80EA2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1417</Words>
  <Characters>8081</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6</cp:revision>
  <cp:lastPrinted>2010-08-13T21:54:00Z</cp:lastPrinted>
  <dcterms:created xsi:type="dcterms:W3CDTF">2017-08-09T05:49:00Z</dcterms:created>
  <dcterms:modified xsi:type="dcterms:W3CDTF">2017-08-12T00:34:00Z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0x0101008A98423170284BEEB635F43C3CF4E98B008B3A1EAE7955594BB5B58FB10F3F7793</vt:lpwstr>
  </property>
  <property fmtid="{D5CDD505-2E9C-101B-9397-08002B2CF9AE}" pid="4" name="_dlc_DocIdItemGuid">
    <vt:lpwstr>1da647db-d108-4980-875b-9c60554d8921</vt:lpwstr>
  </property>
</Properties>
</file>